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8FA4" w14:textId="77777777" w:rsidR="00A813AC" w:rsidRDefault="00A813AC" w:rsidP="00A813AC">
      <w:pPr>
        <w:spacing w:after="0" w:line="360" w:lineRule="auto"/>
        <w:contextualSpacing/>
        <w:rPr>
          <w:rFonts w:ascii="Arial" w:eastAsia="Times New Roman" w:hAnsi="Arial" w:cs="Arial"/>
          <w:lang w:eastAsia="en-GB"/>
        </w:rPr>
      </w:pPr>
    </w:p>
    <w:p w14:paraId="0D714359" w14:textId="77777777" w:rsidR="00A813AC" w:rsidRPr="00D72BE3" w:rsidRDefault="00A813AC" w:rsidP="00A813AC">
      <w:pPr>
        <w:spacing w:after="0" w:line="360" w:lineRule="auto"/>
        <w:contextualSpacing/>
        <w:jc w:val="center"/>
        <w:rPr>
          <w:rFonts w:ascii="Arial" w:eastAsia="Times New Roman" w:hAnsi="Arial" w:cs="Times New Roman"/>
          <w:b/>
          <w:color w:val="4F81BD"/>
          <w:lang w:eastAsia="en-GB"/>
        </w:rPr>
      </w:pPr>
      <w:r w:rsidRPr="00D72BE3">
        <w:rPr>
          <w:rFonts w:ascii="Arial" w:eastAsia="Times New Roman" w:hAnsi="Arial" w:cs="Arial"/>
          <w:b/>
          <w:sz w:val="24"/>
          <w:szCs w:val="24"/>
          <w:lang w:eastAsia="en-GB"/>
        </w:rPr>
        <w:t>FEES POLICY – Policy to offer funding without Charges</w:t>
      </w:r>
      <w:r w:rsidRPr="00D72BE3">
        <w:rPr>
          <w:rFonts w:ascii="Arial" w:eastAsia="Times New Roman" w:hAnsi="Arial" w:cs="Arial"/>
          <w:b/>
          <w:sz w:val="24"/>
          <w:szCs w:val="24"/>
          <w:lang w:eastAsia="en-GB"/>
        </w:rPr>
        <w:br/>
      </w:r>
      <w:r w:rsidRPr="00D72BE3">
        <w:rPr>
          <w:rFonts w:ascii="Arial" w:eastAsia="Times New Roman" w:hAnsi="Arial" w:cs="Times New Roman"/>
          <w:b/>
          <w:color w:val="4F81BD"/>
          <w:lang w:eastAsia="en-GB"/>
        </w:rPr>
        <w:t>General Welfare Requirement: Safeguarding and Promoting Children’s Welfare</w:t>
      </w:r>
    </w:p>
    <w:p w14:paraId="4D316CB9" w14:textId="77777777" w:rsidR="00A813AC" w:rsidRPr="00D72BE3" w:rsidRDefault="00A813AC" w:rsidP="00A813AC">
      <w:pPr>
        <w:spacing w:after="0" w:line="360" w:lineRule="auto"/>
        <w:rPr>
          <w:rFonts w:ascii="Arial" w:eastAsia="Times New Roman" w:hAnsi="Arial" w:cs="Times New Roman"/>
          <w:b/>
          <w:lang w:eastAsia="en-GB"/>
        </w:rPr>
      </w:pPr>
      <w:r w:rsidRPr="00D72BE3">
        <w:rPr>
          <w:rFonts w:ascii="Arial" w:eastAsia="Times New Roman" w:hAnsi="Arial" w:cs="Times New Roman"/>
          <w:b/>
          <w:lang w:eastAsia="en-GB"/>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813AC" w:rsidRPr="00D72BE3" w14:paraId="6A6026EA" w14:textId="77777777" w:rsidTr="003664B9">
        <w:tc>
          <w:tcPr>
            <w:tcW w:w="1250" w:type="pct"/>
            <w:shd w:val="clear" w:color="auto" w:fill="00ACB6"/>
          </w:tcPr>
          <w:p w14:paraId="7C24C24E" w14:textId="77777777" w:rsidR="00A813AC" w:rsidRPr="00D72BE3" w:rsidRDefault="00A813AC" w:rsidP="003664B9">
            <w:pPr>
              <w:spacing w:after="0" w:line="360" w:lineRule="auto"/>
              <w:contextualSpacing/>
              <w:rPr>
                <w:rFonts w:ascii="Arial" w:eastAsia="Times New Roman" w:hAnsi="Arial" w:cs="Arial"/>
                <w:b/>
                <w:color w:val="FFFFFF"/>
                <w:lang w:eastAsia="en-GB"/>
              </w:rPr>
            </w:pPr>
            <w:r w:rsidRPr="00D72BE3">
              <w:rPr>
                <w:rFonts w:ascii="Arial" w:eastAsia="Times New Roman" w:hAnsi="Arial" w:cs="Arial"/>
                <w:b/>
                <w:color w:val="FFFFFF"/>
                <w:lang w:eastAsia="en-GB"/>
              </w:rPr>
              <w:t>A Unique Child</w:t>
            </w:r>
          </w:p>
        </w:tc>
        <w:tc>
          <w:tcPr>
            <w:tcW w:w="1250" w:type="pct"/>
            <w:shd w:val="clear" w:color="auto" w:fill="A64D8A"/>
          </w:tcPr>
          <w:p w14:paraId="293F2705" w14:textId="77777777" w:rsidR="00A813AC" w:rsidRPr="00D72BE3" w:rsidRDefault="00A813AC" w:rsidP="003664B9">
            <w:pPr>
              <w:spacing w:after="0" w:line="360" w:lineRule="auto"/>
              <w:contextualSpacing/>
              <w:rPr>
                <w:rFonts w:ascii="Arial" w:eastAsia="Times New Roman" w:hAnsi="Arial" w:cs="Arial"/>
                <w:b/>
                <w:color w:val="FFFFFF"/>
                <w:sz w:val="24"/>
                <w:szCs w:val="24"/>
                <w:lang w:eastAsia="en-GB"/>
              </w:rPr>
            </w:pPr>
            <w:r w:rsidRPr="00D72BE3">
              <w:rPr>
                <w:rFonts w:ascii="Arial" w:eastAsia="Times New Roman" w:hAnsi="Arial" w:cs="Arial"/>
                <w:b/>
                <w:color w:val="FFFFFF"/>
                <w:sz w:val="24"/>
                <w:szCs w:val="24"/>
                <w:lang w:eastAsia="en-GB"/>
              </w:rPr>
              <w:t>Positive Relationships</w:t>
            </w:r>
          </w:p>
        </w:tc>
        <w:tc>
          <w:tcPr>
            <w:tcW w:w="1250" w:type="pct"/>
            <w:shd w:val="clear" w:color="auto" w:fill="80B71B"/>
          </w:tcPr>
          <w:p w14:paraId="76C8A7E1" w14:textId="77777777" w:rsidR="00A813AC" w:rsidRPr="00D72BE3" w:rsidRDefault="00A813AC" w:rsidP="003664B9">
            <w:pPr>
              <w:spacing w:after="0" w:line="360" w:lineRule="auto"/>
              <w:rPr>
                <w:rFonts w:ascii="Arial" w:eastAsia="Times New Roman" w:hAnsi="Arial" w:cs="Arial"/>
                <w:b/>
                <w:color w:val="FFFFFF"/>
                <w:lang w:eastAsia="en-GB"/>
              </w:rPr>
            </w:pPr>
            <w:r w:rsidRPr="00D72BE3">
              <w:rPr>
                <w:rFonts w:ascii="Arial" w:eastAsia="Times New Roman" w:hAnsi="Arial" w:cs="Arial"/>
                <w:b/>
                <w:color w:val="FFFFFF"/>
                <w:lang w:eastAsia="en-GB"/>
              </w:rPr>
              <w:t>Enabling Environments</w:t>
            </w:r>
          </w:p>
        </w:tc>
        <w:tc>
          <w:tcPr>
            <w:tcW w:w="1250" w:type="pct"/>
            <w:shd w:val="clear" w:color="auto" w:fill="EE7F00"/>
          </w:tcPr>
          <w:p w14:paraId="0ADD645E" w14:textId="77777777" w:rsidR="00A813AC" w:rsidRPr="00D72BE3" w:rsidRDefault="00A813AC" w:rsidP="003664B9">
            <w:pPr>
              <w:spacing w:after="0" w:line="360" w:lineRule="auto"/>
              <w:contextualSpacing/>
              <w:rPr>
                <w:rFonts w:ascii="Arial" w:eastAsia="Times New Roman" w:hAnsi="Arial" w:cs="Arial"/>
                <w:b/>
                <w:color w:val="FFFFFF"/>
                <w:sz w:val="24"/>
                <w:szCs w:val="24"/>
                <w:lang w:eastAsia="en-GB"/>
              </w:rPr>
            </w:pPr>
            <w:r w:rsidRPr="00D72BE3">
              <w:rPr>
                <w:rFonts w:ascii="Arial" w:eastAsia="Times New Roman" w:hAnsi="Arial" w:cs="Arial"/>
                <w:b/>
                <w:color w:val="FFFFFF"/>
                <w:sz w:val="24"/>
                <w:szCs w:val="24"/>
                <w:lang w:eastAsia="en-GB"/>
              </w:rPr>
              <w:t>Learning and Development</w:t>
            </w:r>
          </w:p>
        </w:tc>
      </w:tr>
      <w:tr w:rsidR="00A813AC" w:rsidRPr="00D72BE3" w14:paraId="29750006" w14:textId="77777777" w:rsidTr="003664B9">
        <w:tc>
          <w:tcPr>
            <w:tcW w:w="1250" w:type="pct"/>
            <w:shd w:val="clear" w:color="auto" w:fill="00ACB6"/>
          </w:tcPr>
          <w:p w14:paraId="05C1C4C4" w14:textId="77777777" w:rsidR="00A813AC" w:rsidRPr="00D72BE3" w:rsidRDefault="00A813AC" w:rsidP="003664B9">
            <w:pPr>
              <w:spacing w:after="0" w:line="360" w:lineRule="auto"/>
              <w:ind w:left="360" w:hanging="360"/>
              <w:contextualSpacing/>
              <w:rPr>
                <w:rFonts w:ascii="Arial" w:eastAsia="Times New Roman" w:hAnsi="Arial" w:cs="Arial"/>
                <w:color w:val="FFFFFF"/>
                <w:sz w:val="24"/>
                <w:szCs w:val="24"/>
                <w:lang w:eastAsia="en-GB"/>
              </w:rPr>
            </w:pPr>
          </w:p>
        </w:tc>
        <w:tc>
          <w:tcPr>
            <w:tcW w:w="1250" w:type="pct"/>
            <w:shd w:val="clear" w:color="auto" w:fill="A64D8A"/>
          </w:tcPr>
          <w:p w14:paraId="75A639F0" w14:textId="77777777" w:rsidR="00A813AC" w:rsidRPr="00D72BE3" w:rsidRDefault="00A813AC" w:rsidP="003664B9">
            <w:pPr>
              <w:spacing w:after="0" w:line="360" w:lineRule="auto"/>
              <w:ind w:left="360" w:hanging="360"/>
              <w:contextualSpacing/>
              <w:rPr>
                <w:rFonts w:ascii="Arial" w:eastAsia="Times New Roman" w:hAnsi="Arial" w:cs="Arial"/>
                <w:color w:val="FFFFFF"/>
                <w:sz w:val="24"/>
                <w:szCs w:val="24"/>
                <w:lang w:eastAsia="en-GB"/>
              </w:rPr>
            </w:pPr>
            <w:r w:rsidRPr="00D72BE3">
              <w:rPr>
                <w:rFonts w:ascii="Arial" w:eastAsia="Times New Roman" w:hAnsi="Arial" w:cs="Arial"/>
                <w:color w:val="FFFFFF"/>
                <w:sz w:val="24"/>
                <w:szCs w:val="24"/>
                <w:lang w:eastAsia="en-GB"/>
              </w:rPr>
              <w:t>2.2 parents as partners</w:t>
            </w:r>
          </w:p>
        </w:tc>
        <w:tc>
          <w:tcPr>
            <w:tcW w:w="1250" w:type="pct"/>
            <w:shd w:val="clear" w:color="auto" w:fill="80B71B"/>
          </w:tcPr>
          <w:p w14:paraId="0509A8DF" w14:textId="77777777" w:rsidR="00A813AC" w:rsidRPr="00D72BE3" w:rsidRDefault="00A813AC" w:rsidP="003664B9">
            <w:pPr>
              <w:spacing w:after="0" w:line="360" w:lineRule="auto"/>
              <w:ind w:left="360" w:hanging="360"/>
              <w:rPr>
                <w:rFonts w:ascii="Arial" w:eastAsia="Times New Roman" w:hAnsi="Arial" w:cs="Arial"/>
                <w:color w:val="FFFFFF"/>
                <w:sz w:val="24"/>
                <w:szCs w:val="24"/>
                <w:lang w:eastAsia="en-GB"/>
              </w:rPr>
            </w:pPr>
            <w:r w:rsidRPr="00D72BE3">
              <w:rPr>
                <w:rFonts w:ascii="Arial" w:eastAsia="Times New Roman" w:hAnsi="Arial" w:cs="Arial"/>
                <w:color w:val="FFFFFF"/>
                <w:sz w:val="24"/>
                <w:szCs w:val="24"/>
                <w:lang w:eastAsia="en-GB"/>
              </w:rPr>
              <w:t xml:space="preserve">3.2 Supporting every child., </w:t>
            </w:r>
          </w:p>
          <w:p w14:paraId="5EA03014" w14:textId="77777777" w:rsidR="00A813AC" w:rsidRPr="00D72BE3" w:rsidRDefault="00A813AC" w:rsidP="003664B9">
            <w:pPr>
              <w:spacing w:after="0" w:line="360" w:lineRule="auto"/>
              <w:ind w:left="360" w:hanging="360"/>
              <w:rPr>
                <w:rFonts w:ascii="Arial" w:eastAsia="Times New Roman" w:hAnsi="Arial" w:cs="Arial"/>
                <w:color w:val="FFFFFF"/>
                <w:sz w:val="24"/>
                <w:szCs w:val="24"/>
                <w:lang w:eastAsia="en-GB"/>
              </w:rPr>
            </w:pPr>
            <w:r w:rsidRPr="00D72BE3">
              <w:rPr>
                <w:rFonts w:ascii="Arial" w:eastAsia="Times New Roman" w:hAnsi="Arial" w:cs="Arial"/>
                <w:color w:val="FFFFFF"/>
                <w:sz w:val="24"/>
                <w:szCs w:val="24"/>
                <w:lang w:eastAsia="en-GB"/>
              </w:rPr>
              <w:t>3.3 The learning environment</w:t>
            </w:r>
          </w:p>
        </w:tc>
        <w:tc>
          <w:tcPr>
            <w:tcW w:w="1250" w:type="pct"/>
            <w:shd w:val="clear" w:color="auto" w:fill="EE7F00"/>
          </w:tcPr>
          <w:p w14:paraId="42614A87" w14:textId="77777777" w:rsidR="00A813AC" w:rsidRPr="00D72BE3" w:rsidRDefault="00A813AC" w:rsidP="003664B9">
            <w:pPr>
              <w:spacing w:after="0" w:line="360" w:lineRule="auto"/>
              <w:ind w:left="360" w:hanging="360"/>
              <w:contextualSpacing/>
              <w:rPr>
                <w:rFonts w:ascii="Arial" w:eastAsia="Times New Roman" w:hAnsi="Arial" w:cs="Arial"/>
                <w:color w:val="FFFFFF"/>
                <w:sz w:val="24"/>
                <w:szCs w:val="24"/>
                <w:lang w:eastAsia="en-GB"/>
              </w:rPr>
            </w:pPr>
          </w:p>
        </w:tc>
      </w:tr>
    </w:tbl>
    <w:p w14:paraId="088EBE00" w14:textId="77777777" w:rsidR="00A813AC" w:rsidRPr="00D72BE3" w:rsidRDefault="00A813AC" w:rsidP="00A813AC">
      <w:pPr>
        <w:spacing w:after="0" w:line="360" w:lineRule="auto"/>
        <w:rPr>
          <w:rFonts w:ascii="Arial" w:eastAsia="Times New Roman" w:hAnsi="Arial" w:cs="Arial"/>
          <w:b/>
          <w:lang w:eastAsia="en-GB"/>
        </w:rPr>
      </w:pPr>
    </w:p>
    <w:p w14:paraId="671BB4FA" w14:textId="77777777" w:rsidR="00A813AC" w:rsidRPr="00D72BE3" w:rsidRDefault="00A813AC" w:rsidP="00A813AC">
      <w:pPr>
        <w:spacing w:after="0" w:line="360" w:lineRule="auto"/>
        <w:rPr>
          <w:rFonts w:ascii="Arial" w:eastAsia="Times New Roman" w:hAnsi="Arial" w:cs="Arial"/>
          <w:b/>
          <w:lang w:eastAsia="en-GB"/>
        </w:rPr>
      </w:pPr>
      <w:r w:rsidRPr="00D72BE3">
        <w:rPr>
          <w:rFonts w:ascii="Arial" w:eastAsia="Times New Roman" w:hAnsi="Arial" w:cs="Arial"/>
          <w:b/>
          <w:lang w:eastAsia="en-GB"/>
        </w:rPr>
        <w:t>Policy statement of Intent</w:t>
      </w:r>
    </w:p>
    <w:p w14:paraId="2CFAD6C1" w14:textId="77777777" w:rsidR="00A813AC" w:rsidRPr="00D72BE3" w:rsidRDefault="00A813AC" w:rsidP="00A813AC">
      <w:r w:rsidRPr="00D72BE3">
        <w:t xml:space="preserve">The pre-School recognises the need for affordable childcare with a range of flexible sessions using a friendly, experienced team to offer a wide range of experiences whilst maintaining good </w:t>
      </w:r>
      <w:proofErr w:type="spellStart"/>
      <w:r w:rsidRPr="00D72BE3">
        <w:t>staff:child</w:t>
      </w:r>
      <w:proofErr w:type="spellEnd"/>
      <w:r w:rsidRPr="00D72BE3">
        <w:t xml:space="preserve"> ratio. We aim to keep the pre-school affordable to all families whilst being able to be sufficiently support the pre-school business financially. </w:t>
      </w:r>
    </w:p>
    <w:p w14:paraId="2E0D6E39" w14:textId="77777777" w:rsidR="00A813AC" w:rsidRPr="00D72BE3" w:rsidRDefault="00A813AC" w:rsidP="00A813AC">
      <w:r w:rsidRPr="00D72BE3">
        <w:t xml:space="preserve">All Children are entitled to funding from South Gloucestershire Council for </w:t>
      </w:r>
      <w:r w:rsidRPr="00D72BE3">
        <w:rPr>
          <w:rFonts w:ascii="Arial" w:hAnsi="Arial" w:cs="Arial"/>
          <w:b/>
        </w:rPr>
        <w:t xml:space="preserve">15 hours per week for 38 weeks a year, the term after their third birthday. In addition to this some children are entitled to 30 hours following their turning 9 months along with a code from the inland revenue </w:t>
      </w:r>
      <w:proofErr w:type="gramStart"/>
      <w:r w:rsidRPr="00D72BE3">
        <w:rPr>
          <w:rFonts w:ascii="Arial" w:hAnsi="Arial" w:cs="Arial"/>
          <w:b/>
        </w:rPr>
        <w:t>( childcarechoices.co.uk) ,</w:t>
      </w:r>
      <w:proofErr w:type="gramEnd"/>
      <w:r w:rsidRPr="00D72BE3">
        <w:rPr>
          <w:rFonts w:ascii="Arial" w:hAnsi="Arial" w:cs="Arial"/>
          <w:b/>
        </w:rPr>
        <w:t xml:space="preserve"> which you must apply for online and keep up to date. </w:t>
      </w:r>
      <w:r w:rsidRPr="00D72BE3">
        <w:rPr>
          <w:rFonts w:ascii="Arial" w:hAnsi="Arial" w:cs="Arial"/>
          <w:bCs/>
        </w:rPr>
        <w:t xml:space="preserve"> </w:t>
      </w:r>
      <w:r w:rsidRPr="00D72BE3">
        <w:rPr>
          <w:rFonts w:ascii="Arial" w:hAnsi="Arial" w:cs="Arial"/>
          <w:b/>
        </w:rPr>
        <w:t xml:space="preserve">Some </w:t>
      </w:r>
      <w:proofErr w:type="gramStart"/>
      <w:r w:rsidRPr="00D72BE3">
        <w:rPr>
          <w:rFonts w:ascii="Arial" w:hAnsi="Arial" w:cs="Arial"/>
          <w:b/>
        </w:rPr>
        <w:t>2 year old</w:t>
      </w:r>
      <w:proofErr w:type="gramEnd"/>
      <w:r w:rsidRPr="00D72BE3">
        <w:rPr>
          <w:rFonts w:ascii="Arial" w:hAnsi="Arial" w:cs="Arial"/>
          <w:b/>
        </w:rPr>
        <w:t xml:space="preserve"> children are also entitled to 15 hours a week.</w:t>
      </w:r>
      <w:r w:rsidRPr="00D72BE3">
        <w:rPr>
          <w:rFonts w:ascii="Arial" w:hAnsi="Arial" w:cs="Arial"/>
          <w:bCs/>
        </w:rPr>
        <w:t xml:space="preserve"> Pre-School currently runs for 39 weeks a year, which includes 5 inset, training, closure days taken throughout the year. The nursery </w:t>
      </w:r>
      <w:proofErr w:type="gramStart"/>
      <w:r w:rsidRPr="00D72BE3">
        <w:rPr>
          <w:rFonts w:ascii="Arial" w:hAnsi="Arial" w:cs="Arial"/>
          <w:bCs/>
        </w:rPr>
        <w:t>grant  year</w:t>
      </w:r>
      <w:proofErr w:type="gramEnd"/>
      <w:r w:rsidRPr="00D72BE3">
        <w:rPr>
          <w:rFonts w:ascii="Arial" w:hAnsi="Arial" w:cs="Arial"/>
          <w:bCs/>
        </w:rPr>
        <w:t xml:space="preserve"> is divided into three terms Autumn, </w:t>
      </w:r>
      <w:proofErr w:type="gramStart"/>
      <w:r w:rsidRPr="00D72BE3">
        <w:rPr>
          <w:rFonts w:ascii="Arial" w:hAnsi="Arial" w:cs="Arial"/>
          <w:bCs/>
        </w:rPr>
        <w:t>Spring  and</w:t>
      </w:r>
      <w:proofErr w:type="gramEnd"/>
      <w:r w:rsidRPr="00D72BE3">
        <w:rPr>
          <w:rFonts w:ascii="Arial" w:hAnsi="Arial" w:cs="Arial"/>
          <w:bCs/>
        </w:rPr>
        <w:t xml:space="preserve"> Summer. </w:t>
      </w:r>
    </w:p>
    <w:p w14:paraId="544A5ED1" w14:textId="77777777" w:rsidR="00A813AC" w:rsidRPr="00D72BE3" w:rsidRDefault="00A813AC" w:rsidP="00A813AC">
      <w:pPr>
        <w:rPr>
          <w:b/>
        </w:rPr>
      </w:pPr>
      <w:r w:rsidRPr="00D72BE3">
        <w:rPr>
          <w:b/>
        </w:rPr>
        <w:t xml:space="preserve">PROCEDURES </w:t>
      </w:r>
    </w:p>
    <w:p w14:paraId="44245729" w14:textId="77777777" w:rsidR="00A813AC" w:rsidRPr="00D72BE3" w:rsidRDefault="00A813AC" w:rsidP="00A813AC">
      <w:pPr>
        <w:numPr>
          <w:ilvl w:val="0"/>
          <w:numId w:val="1"/>
        </w:numPr>
        <w:spacing w:after="0" w:line="240" w:lineRule="auto"/>
        <w:contextualSpacing/>
      </w:pPr>
      <w:r w:rsidRPr="00D72BE3">
        <w:t>Pre-school fees/costs are given in advance and published on our family app and website.</w:t>
      </w:r>
    </w:p>
    <w:p w14:paraId="41309490" w14:textId="77777777" w:rsidR="00A813AC" w:rsidRPr="00D72BE3" w:rsidRDefault="00A813AC" w:rsidP="00A813AC">
      <w:pPr>
        <w:numPr>
          <w:ilvl w:val="0"/>
          <w:numId w:val="1"/>
        </w:numPr>
        <w:spacing w:after="0" w:line="240" w:lineRule="auto"/>
        <w:contextualSpacing/>
      </w:pPr>
      <w:r w:rsidRPr="00D72BE3">
        <w:t xml:space="preserve">Fees will be reviewed annually to ensure the pre-school is affordable and sustainable. </w:t>
      </w:r>
    </w:p>
    <w:p w14:paraId="7FC03BE3" w14:textId="77777777" w:rsidR="00A813AC" w:rsidRPr="00D72BE3" w:rsidRDefault="00A813AC" w:rsidP="00A813AC">
      <w:pPr>
        <w:numPr>
          <w:ilvl w:val="0"/>
          <w:numId w:val="1"/>
        </w:numPr>
        <w:spacing w:after="0" w:line="240" w:lineRule="auto"/>
        <w:contextualSpacing/>
      </w:pPr>
      <w:r w:rsidRPr="00D72BE3">
        <w:t xml:space="preserve">Fee invoices are raised at the end of a term for the following term </w:t>
      </w:r>
      <w:proofErr w:type="gramStart"/>
      <w:r w:rsidRPr="00D72BE3">
        <w:t>( in</w:t>
      </w:r>
      <w:proofErr w:type="gramEnd"/>
      <w:r w:rsidRPr="00D72BE3">
        <w:t xml:space="preserve"> advance) and are required to be fully paid within two weeks of the following </w:t>
      </w:r>
      <w:proofErr w:type="gramStart"/>
      <w:r w:rsidRPr="00D72BE3">
        <w:t>term..</w:t>
      </w:r>
      <w:proofErr w:type="gramEnd"/>
      <w:r w:rsidRPr="00D72BE3">
        <w:t xml:space="preserve"> </w:t>
      </w:r>
    </w:p>
    <w:p w14:paraId="0CC68308" w14:textId="77777777" w:rsidR="00A813AC" w:rsidRPr="00D72BE3" w:rsidRDefault="00A813AC" w:rsidP="00A813AC">
      <w:pPr>
        <w:numPr>
          <w:ilvl w:val="0"/>
          <w:numId w:val="1"/>
        </w:numPr>
        <w:spacing w:after="0" w:line="240" w:lineRule="auto"/>
        <w:contextualSpacing/>
      </w:pPr>
      <w:r w:rsidRPr="00D72BE3">
        <w:t>Fees should be paid within 14 days of the term the fees are covering.</w:t>
      </w:r>
    </w:p>
    <w:p w14:paraId="369D7E48" w14:textId="77777777" w:rsidR="00A813AC" w:rsidRPr="00D72BE3" w:rsidRDefault="00A813AC" w:rsidP="00A813AC">
      <w:pPr>
        <w:numPr>
          <w:ilvl w:val="0"/>
          <w:numId w:val="1"/>
        </w:numPr>
        <w:spacing w:after="0" w:line="240" w:lineRule="auto"/>
        <w:contextualSpacing/>
      </w:pPr>
      <w:r w:rsidRPr="00D72BE3">
        <w:t>Arrangements concerning difficulties of making payments or how to pay by instalments or childcare vouchers can be discussed and arranged with the mangers.</w:t>
      </w:r>
    </w:p>
    <w:p w14:paraId="530268B8" w14:textId="77777777" w:rsidR="00A813AC" w:rsidRPr="00D72BE3" w:rsidRDefault="00A813AC" w:rsidP="00A813AC">
      <w:pPr>
        <w:numPr>
          <w:ilvl w:val="0"/>
          <w:numId w:val="1"/>
        </w:numPr>
        <w:spacing w:after="0" w:line="240" w:lineRule="auto"/>
        <w:contextualSpacing/>
      </w:pPr>
      <w:r w:rsidRPr="00D72BE3">
        <w:t>No charge for bank holidays, forced closures, inset days.</w:t>
      </w:r>
    </w:p>
    <w:p w14:paraId="1E784F82" w14:textId="77777777" w:rsidR="00A813AC" w:rsidRPr="00D72BE3" w:rsidRDefault="00A813AC" w:rsidP="00A813AC">
      <w:pPr>
        <w:numPr>
          <w:ilvl w:val="0"/>
          <w:numId w:val="1"/>
        </w:numPr>
        <w:spacing w:after="0" w:line="240" w:lineRule="auto"/>
        <w:contextualSpacing/>
      </w:pPr>
      <w:r w:rsidRPr="00D72BE3">
        <w:t xml:space="preserve">Family holidays, child absences </w:t>
      </w:r>
      <w:proofErr w:type="gramStart"/>
      <w:r w:rsidRPr="00D72BE3">
        <w:t>( due</w:t>
      </w:r>
      <w:proofErr w:type="gramEnd"/>
      <w:r w:rsidRPr="00D72BE3">
        <w:t xml:space="preserve"> to illness or any other reason) must be paid for at the normal fee rate to hold your child’s </w:t>
      </w:r>
      <w:proofErr w:type="gramStart"/>
      <w:r w:rsidRPr="00D72BE3">
        <w:t>place .</w:t>
      </w:r>
      <w:proofErr w:type="gramEnd"/>
    </w:p>
    <w:p w14:paraId="088F00F3" w14:textId="77777777" w:rsidR="00A813AC" w:rsidRPr="00D72BE3" w:rsidRDefault="00A813AC" w:rsidP="00A813AC">
      <w:pPr>
        <w:numPr>
          <w:ilvl w:val="0"/>
          <w:numId w:val="1"/>
        </w:numPr>
        <w:spacing w:after="0" w:line="240" w:lineRule="auto"/>
        <w:contextualSpacing/>
      </w:pPr>
      <w:r w:rsidRPr="00D72BE3">
        <w:t xml:space="preserve">A fee refund in the event of notice given will only be given if one half term written notice is submitted to the manager </w:t>
      </w:r>
      <w:proofErr w:type="gramStart"/>
      <w:r w:rsidRPr="00D72BE3">
        <w:t>( 6</w:t>
      </w:r>
      <w:proofErr w:type="gramEnd"/>
      <w:r w:rsidRPr="00D72BE3">
        <w:t xml:space="preserve"> weeks</w:t>
      </w:r>
      <w:proofErr w:type="gramStart"/>
      <w:r w:rsidRPr="00D72BE3">
        <w:t>) .</w:t>
      </w:r>
      <w:proofErr w:type="gramEnd"/>
    </w:p>
    <w:p w14:paraId="71243222" w14:textId="77777777" w:rsidR="00A813AC" w:rsidRPr="00D72BE3" w:rsidRDefault="00A813AC" w:rsidP="00A813AC">
      <w:pPr>
        <w:numPr>
          <w:ilvl w:val="0"/>
          <w:numId w:val="1"/>
        </w:numPr>
        <w:spacing w:after="0" w:line="240" w:lineRule="auto"/>
        <w:contextualSpacing/>
      </w:pPr>
      <w:r w:rsidRPr="00D72BE3">
        <w:t xml:space="preserve">Swopping of free session is not </w:t>
      </w:r>
      <w:proofErr w:type="gramStart"/>
      <w:r w:rsidRPr="00D72BE3">
        <w:t>available,</w:t>
      </w:r>
      <w:proofErr w:type="gramEnd"/>
      <w:r w:rsidRPr="00D72BE3">
        <w:t xml:space="preserve"> your child’s session is the session your child is booked in to.  </w:t>
      </w:r>
    </w:p>
    <w:p w14:paraId="14A4239D" w14:textId="77777777" w:rsidR="00A813AC" w:rsidRPr="00D72BE3" w:rsidRDefault="00A813AC" w:rsidP="00A813AC">
      <w:pPr>
        <w:numPr>
          <w:ilvl w:val="0"/>
          <w:numId w:val="1"/>
        </w:numPr>
        <w:spacing w:after="0" w:line="240" w:lineRule="auto"/>
        <w:contextualSpacing/>
      </w:pPr>
      <w:r w:rsidRPr="00D72BE3">
        <w:t>Any fee reductions will be at the discretion of the manager.</w:t>
      </w:r>
    </w:p>
    <w:p w14:paraId="77F6E8D1" w14:textId="77777777" w:rsidR="00A813AC" w:rsidRPr="00D72BE3" w:rsidRDefault="00A813AC" w:rsidP="00A813AC">
      <w:pPr>
        <w:numPr>
          <w:ilvl w:val="0"/>
          <w:numId w:val="1"/>
        </w:numPr>
        <w:spacing w:after="0" w:line="240" w:lineRule="auto"/>
        <w:contextualSpacing/>
      </w:pPr>
      <w:r w:rsidRPr="00D72BE3">
        <w:lastRenderedPageBreak/>
        <w:t xml:space="preserve">There is an opt in / opt out choice for paying for additional services, snack, food and resources, you need to sign your choice on your registration form and ensure if you choose to opt out you provide the resources, food items required for your child to be fully included </w:t>
      </w:r>
    </w:p>
    <w:p w14:paraId="564E8F43" w14:textId="77777777" w:rsidR="00A813AC" w:rsidRPr="00D72BE3" w:rsidRDefault="00A813AC" w:rsidP="00A813AC">
      <w:pPr>
        <w:numPr>
          <w:ilvl w:val="0"/>
          <w:numId w:val="1"/>
        </w:numPr>
        <w:spacing w:after="0" w:line="240" w:lineRule="auto"/>
        <w:contextualSpacing/>
      </w:pPr>
      <w:r w:rsidRPr="00D72BE3">
        <w:t xml:space="preserve">A £50 fully refundable deposit is required when you have been offered and confirmed of a place. This deposit will be returned via your child’s family app at the end of your child’s first term with us </w:t>
      </w:r>
      <w:proofErr w:type="gramStart"/>
      <w:r w:rsidRPr="00D72BE3">
        <w:t>( As</w:t>
      </w:r>
      <w:proofErr w:type="gramEnd"/>
      <w:r w:rsidRPr="00D72BE3">
        <w:t xml:space="preserve"> below</w:t>
      </w:r>
      <w:proofErr w:type="gramStart"/>
      <w:r w:rsidRPr="00D72BE3">
        <w:t>) .</w:t>
      </w:r>
      <w:proofErr w:type="gramEnd"/>
    </w:p>
    <w:p w14:paraId="1EDAE891" w14:textId="77777777" w:rsidR="00A813AC" w:rsidRPr="00D72BE3" w:rsidRDefault="00A813AC" w:rsidP="00A813AC">
      <w:pPr>
        <w:spacing w:after="0" w:line="240" w:lineRule="auto"/>
        <w:rPr>
          <w:rFonts w:ascii="Arial" w:hAnsi="Arial" w:cs="Arial"/>
          <w:b/>
          <w:bCs/>
          <w:sz w:val="24"/>
          <w:szCs w:val="24"/>
        </w:rPr>
      </w:pPr>
      <w:r w:rsidRPr="00D72BE3">
        <w:rPr>
          <w:rFonts w:ascii="Arial" w:hAnsi="Arial" w:cs="Arial"/>
          <w:b/>
          <w:u w:val="single"/>
        </w:rPr>
        <w:t xml:space="preserve">Pre-School </w:t>
      </w:r>
      <w:proofErr w:type="gramStart"/>
      <w:r w:rsidRPr="00D72BE3">
        <w:rPr>
          <w:rFonts w:ascii="Arial" w:hAnsi="Arial" w:cs="Arial"/>
          <w:b/>
          <w:u w:val="single"/>
        </w:rPr>
        <w:t>Fees  -</w:t>
      </w:r>
      <w:proofErr w:type="gramEnd"/>
      <w:r w:rsidRPr="00D72BE3">
        <w:rPr>
          <w:rFonts w:ascii="Arial" w:hAnsi="Arial" w:cs="Arial"/>
          <w:b/>
          <w:u w:val="single"/>
        </w:rPr>
        <w:t xml:space="preserve"> </w:t>
      </w:r>
      <w:r w:rsidRPr="00D72BE3">
        <w:rPr>
          <w:rFonts w:ascii="Arial" w:hAnsi="Arial" w:cs="Arial"/>
          <w:b/>
          <w:bCs/>
          <w:sz w:val="24"/>
          <w:szCs w:val="24"/>
        </w:rPr>
        <w:t>Voluntary opt in/</w:t>
      </w:r>
      <w:proofErr w:type="spellStart"/>
      <w:r w:rsidRPr="00D72BE3">
        <w:rPr>
          <w:rFonts w:ascii="Arial" w:hAnsi="Arial" w:cs="Arial"/>
          <w:b/>
          <w:bCs/>
          <w:sz w:val="24"/>
          <w:szCs w:val="24"/>
        </w:rPr>
        <w:t>Opt</w:t>
      </w:r>
      <w:proofErr w:type="spellEnd"/>
      <w:r w:rsidRPr="00D72BE3">
        <w:rPr>
          <w:rFonts w:ascii="Arial" w:hAnsi="Arial" w:cs="Arial"/>
          <w:b/>
          <w:bCs/>
          <w:sz w:val="24"/>
          <w:szCs w:val="24"/>
        </w:rPr>
        <w:t xml:space="preserve"> out Chargeable Costs</w:t>
      </w:r>
      <w:proofErr w:type="gramStart"/>
      <w:r w:rsidRPr="00D72BE3">
        <w:rPr>
          <w:rFonts w:ascii="Arial" w:hAnsi="Arial" w:cs="Arial"/>
          <w:b/>
          <w:bCs/>
          <w:sz w:val="24"/>
          <w:szCs w:val="24"/>
        </w:rPr>
        <w:t>-  September</w:t>
      </w:r>
      <w:proofErr w:type="gramEnd"/>
      <w:r w:rsidRPr="00D72BE3">
        <w:rPr>
          <w:rFonts w:ascii="Arial" w:hAnsi="Arial" w:cs="Arial"/>
          <w:b/>
          <w:bCs/>
          <w:sz w:val="24"/>
          <w:szCs w:val="24"/>
        </w:rPr>
        <w:t xml:space="preserve"> 2025</w:t>
      </w:r>
    </w:p>
    <w:p w14:paraId="4F18B361" w14:textId="77777777" w:rsidR="00A813AC" w:rsidRPr="00D72BE3" w:rsidRDefault="00A813AC" w:rsidP="00A813AC">
      <w:pPr>
        <w:spacing w:after="0" w:line="240" w:lineRule="auto"/>
        <w:rPr>
          <w:rFonts w:ascii="Arial" w:eastAsia="Times New Roman" w:hAnsi="Arial" w:cs="Times New Roman"/>
          <w:b/>
          <w:bCs/>
          <w:sz w:val="24"/>
          <w:szCs w:val="24"/>
          <w:lang w:eastAsia="en-GB"/>
        </w:rPr>
      </w:pPr>
    </w:p>
    <w:tbl>
      <w:tblPr>
        <w:tblStyle w:val="TableGrid11"/>
        <w:tblW w:w="0" w:type="auto"/>
        <w:tblLayout w:type="fixed"/>
        <w:tblLook w:val="04A0" w:firstRow="1" w:lastRow="0" w:firstColumn="1" w:lastColumn="0" w:noHBand="0" w:noVBand="1"/>
        <w:tblCaption w:val="Table title"/>
      </w:tblPr>
      <w:tblGrid>
        <w:gridCol w:w="4248"/>
        <w:gridCol w:w="1559"/>
        <w:gridCol w:w="1559"/>
        <w:gridCol w:w="1482"/>
      </w:tblGrid>
      <w:tr w:rsidR="00A813AC" w:rsidRPr="00D72BE3" w14:paraId="7D735BC8" w14:textId="77777777" w:rsidTr="003664B9">
        <w:trPr>
          <w:cantSplit/>
          <w:trHeight w:val="718"/>
          <w:tblHeader/>
        </w:trPr>
        <w:tc>
          <w:tcPr>
            <w:tcW w:w="4248" w:type="dxa"/>
            <w:shd w:val="clear" w:color="auto" w:fill="CFDCE3"/>
            <w:vAlign w:val="center"/>
          </w:tcPr>
          <w:p w14:paraId="01A66CA1" w14:textId="77777777" w:rsidR="00A813AC" w:rsidRPr="00D72BE3" w:rsidRDefault="00A813AC" w:rsidP="003664B9">
            <w:pPr>
              <w:spacing w:line="288" w:lineRule="auto"/>
              <w:rPr>
                <w:b/>
                <w:color w:val="0D0D0D" w:themeColor="text1" w:themeTint="F2"/>
              </w:rPr>
            </w:pPr>
            <w:r w:rsidRPr="00D72BE3">
              <w:rPr>
                <w:b/>
                <w:color w:val="0D0D0D" w:themeColor="text1" w:themeTint="F2"/>
              </w:rPr>
              <w:t>Description</w:t>
            </w:r>
          </w:p>
        </w:tc>
        <w:tc>
          <w:tcPr>
            <w:tcW w:w="1559" w:type="dxa"/>
            <w:shd w:val="clear" w:color="auto" w:fill="CFDCE3"/>
            <w:vAlign w:val="center"/>
          </w:tcPr>
          <w:p w14:paraId="68A20E8A" w14:textId="77777777" w:rsidR="00A813AC" w:rsidRPr="00D72BE3" w:rsidRDefault="00A813AC" w:rsidP="003664B9">
            <w:pPr>
              <w:spacing w:line="288" w:lineRule="auto"/>
              <w:rPr>
                <w:b/>
                <w:color w:val="0D0D0D" w:themeColor="text1" w:themeTint="F2"/>
              </w:rPr>
            </w:pPr>
            <w:r w:rsidRPr="00D72BE3">
              <w:rPr>
                <w:b/>
                <w:color w:val="0D0D0D" w:themeColor="text1" w:themeTint="F2"/>
              </w:rPr>
              <w:t>Unit</w:t>
            </w:r>
          </w:p>
        </w:tc>
        <w:tc>
          <w:tcPr>
            <w:tcW w:w="1559" w:type="dxa"/>
            <w:shd w:val="clear" w:color="auto" w:fill="CFDCE3"/>
            <w:vAlign w:val="center"/>
          </w:tcPr>
          <w:p w14:paraId="2C14AADD" w14:textId="77777777" w:rsidR="00A813AC" w:rsidRPr="00D72BE3" w:rsidRDefault="00A813AC" w:rsidP="003664B9">
            <w:pPr>
              <w:spacing w:line="288" w:lineRule="auto"/>
              <w:rPr>
                <w:b/>
                <w:color w:val="0D0D0D" w:themeColor="text1" w:themeTint="F2"/>
              </w:rPr>
            </w:pPr>
            <w:r w:rsidRPr="00D72BE3">
              <w:rPr>
                <w:b/>
                <w:color w:val="0D0D0D" w:themeColor="text1" w:themeTint="F2"/>
              </w:rPr>
              <w:t>Unit price</w:t>
            </w:r>
          </w:p>
        </w:tc>
        <w:tc>
          <w:tcPr>
            <w:tcW w:w="1482" w:type="dxa"/>
            <w:shd w:val="clear" w:color="auto" w:fill="CFDCE3"/>
            <w:vAlign w:val="center"/>
          </w:tcPr>
          <w:p w14:paraId="2FEBA05A" w14:textId="77777777" w:rsidR="00A813AC" w:rsidRPr="00D72BE3" w:rsidRDefault="00A813AC" w:rsidP="003664B9">
            <w:pPr>
              <w:spacing w:line="288" w:lineRule="auto"/>
              <w:rPr>
                <w:b/>
                <w:color w:val="0D0D0D" w:themeColor="text1" w:themeTint="F2"/>
              </w:rPr>
            </w:pPr>
            <w:r w:rsidRPr="00D72BE3">
              <w:rPr>
                <w:b/>
                <w:color w:val="0D0D0D" w:themeColor="text1" w:themeTint="F2"/>
              </w:rPr>
              <w:t>Line total</w:t>
            </w:r>
          </w:p>
        </w:tc>
      </w:tr>
      <w:tr w:rsidR="00A813AC" w:rsidRPr="00D72BE3" w14:paraId="331C5071" w14:textId="77777777" w:rsidTr="003664B9">
        <w:trPr>
          <w:cantSplit/>
          <w:trHeight w:val="359"/>
          <w:tblHeader/>
        </w:trPr>
        <w:tc>
          <w:tcPr>
            <w:tcW w:w="4248" w:type="dxa"/>
            <w:vAlign w:val="center"/>
          </w:tcPr>
          <w:p w14:paraId="4D95059C" w14:textId="77777777" w:rsidR="00A813AC" w:rsidRPr="00D72BE3" w:rsidRDefault="00A813AC" w:rsidP="003664B9">
            <w:pPr>
              <w:spacing w:line="288" w:lineRule="auto"/>
            </w:pPr>
            <w:r w:rsidRPr="00D72BE3">
              <w:rPr>
                <w:rFonts w:cs="Arial"/>
              </w:rPr>
              <w:t xml:space="preserve">Free entitlement hours –09:00-15:00 15 or 30 hours over 38 weeks </w:t>
            </w:r>
            <w:proofErr w:type="gramStart"/>
            <w:r w:rsidRPr="00D72BE3">
              <w:rPr>
                <w:rFonts w:cs="Arial"/>
              </w:rPr>
              <w:t>( depending</w:t>
            </w:r>
            <w:proofErr w:type="gramEnd"/>
            <w:r w:rsidRPr="00D72BE3">
              <w:rPr>
                <w:rFonts w:cs="Arial"/>
              </w:rPr>
              <w:t xml:space="preserve"> on entitlement). </w:t>
            </w:r>
          </w:p>
        </w:tc>
        <w:tc>
          <w:tcPr>
            <w:tcW w:w="1559" w:type="dxa"/>
            <w:vAlign w:val="center"/>
          </w:tcPr>
          <w:p w14:paraId="6905188C" w14:textId="77777777" w:rsidR="00A813AC" w:rsidRPr="00D72BE3" w:rsidRDefault="00A813AC" w:rsidP="003664B9">
            <w:pPr>
              <w:spacing w:line="288" w:lineRule="auto"/>
              <w:rPr>
                <w:color w:val="0D0D0D" w:themeColor="text1" w:themeTint="F2"/>
              </w:rPr>
            </w:pPr>
            <w:r w:rsidRPr="00D72BE3">
              <w:rPr>
                <w:color w:val="0D0D0D" w:themeColor="text1" w:themeTint="F2"/>
              </w:rPr>
              <w:t>Weekly</w:t>
            </w:r>
          </w:p>
        </w:tc>
        <w:tc>
          <w:tcPr>
            <w:tcW w:w="1559" w:type="dxa"/>
            <w:vAlign w:val="center"/>
          </w:tcPr>
          <w:p w14:paraId="038B9BC3" w14:textId="77777777" w:rsidR="00A813AC" w:rsidRPr="00D72BE3" w:rsidRDefault="00A813AC" w:rsidP="003664B9">
            <w:pPr>
              <w:spacing w:line="288" w:lineRule="auto"/>
              <w:rPr>
                <w:color w:val="0D0D0D" w:themeColor="text1" w:themeTint="F2"/>
              </w:rPr>
            </w:pPr>
            <w:r w:rsidRPr="00D72BE3">
              <w:rPr>
                <w:color w:val="0D0D0D" w:themeColor="text1" w:themeTint="F2"/>
              </w:rPr>
              <w:t>Free</w:t>
            </w:r>
          </w:p>
        </w:tc>
        <w:tc>
          <w:tcPr>
            <w:tcW w:w="1482" w:type="dxa"/>
            <w:vAlign w:val="center"/>
          </w:tcPr>
          <w:p w14:paraId="1DE346B5" w14:textId="77777777" w:rsidR="00A813AC" w:rsidRPr="00D72BE3" w:rsidRDefault="00A813AC" w:rsidP="003664B9">
            <w:pPr>
              <w:spacing w:line="288" w:lineRule="auto"/>
              <w:rPr>
                <w:color w:val="0D0D0D" w:themeColor="text1" w:themeTint="F2"/>
              </w:rPr>
            </w:pPr>
            <w:r w:rsidRPr="00D72BE3">
              <w:rPr>
                <w:color w:val="0D0D0D" w:themeColor="text1" w:themeTint="F2"/>
              </w:rPr>
              <w:t>Free</w:t>
            </w:r>
          </w:p>
        </w:tc>
      </w:tr>
      <w:tr w:rsidR="00A813AC" w:rsidRPr="00D72BE3" w14:paraId="289CBAA3" w14:textId="77777777" w:rsidTr="003664B9">
        <w:trPr>
          <w:cantSplit/>
          <w:trHeight w:val="359"/>
          <w:tblHeader/>
        </w:trPr>
        <w:tc>
          <w:tcPr>
            <w:tcW w:w="4248" w:type="dxa"/>
            <w:vAlign w:val="center"/>
          </w:tcPr>
          <w:p w14:paraId="6046CBDA" w14:textId="77777777" w:rsidR="00A813AC" w:rsidRPr="00D72BE3" w:rsidRDefault="00A813AC" w:rsidP="003664B9">
            <w:pPr>
              <w:spacing w:line="288" w:lineRule="auto"/>
              <w:rPr>
                <w:rFonts w:cs="Arial"/>
              </w:rPr>
            </w:pPr>
            <w:r w:rsidRPr="00D72BE3">
              <w:rPr>
                <w:rFonts w:cs="Arial"/>
              </w:rPr>
              <w:t xml:space="preserve">Additional hours </w:t>
            </w:r>
            <w:proofErr w:type="gramStart"/>
            <w:r w:rsidRPr="00D72BE3">
              <w:rPr>
                <w:rFonts w:cs="Arial"/>
              </w:rPr>
              <w:t xml:space="preserve">purchased  </w:t>
            </w:r>
            <w:r w:rsidRPr="00D72BE3">
              <w:rPr>
                <w:rFonts w:cs="Arial"/>
                <w:b/>
                <w:bCs/>
              </w:rPr>
              <w:t>One</w:t>
            </w:r>
            <w:proofErr w:type="gramEnd"/>
            <w:r w:rsidRPr="00D72BE3">
              <w:rPr>
                <w:rFonts w:cs="Arial"/>
                <w:b/>
                <w:bCs/>
              </w:rPr>
              <w:t xml:space="preserve"> session in </w:t>
            </w:r>
            <w:proofErr w:type="gramStart"/>
            <w:r w:rsidRPr="00D72BE3">
              <w:rPr>
                <w:rFonts w:cs="Arial"/>
                <w:b/>
                <w:bCs/>
              </w:rPr>
              <w:t>2 year</w:t>
            </w:r>
            <w:proofErr w:type="gramEnd"/>
            <w:r w:rsidRPr="00D72BE3">
              <w:rPr>
                <w:rFonts w:cs="Arial"/>
                <w:b/>
                <w:bCs/>
              </w:rPr>
              <w:t xml:space="preserve"> </w:t>
            </w:r>
            <w:proofErr w:type="gramStart"/>
            <w:r w:rsidRPr="00D72BE3">
              <w:rPr>
                <w:rFonts w:cs="Arial"/>
                <w:b/>
                <w:bCs/>
              </w:rPr>
              <w:t>room  3</w:t>
            </w:r>
            <w:proofErr w:type="gramEnd"/>
            <w:r w:rsidRPr="00D72BE3">
              <w:rPr>
                <w:rFonts w:cs="Arial"/>
                <w:b/>
                <w:bCs/>
              </w:rPr>
              <w:t xml:space="preserve"> hrs</w:t>
            </w:r>
          </w:p>
        </w:tc>
        <w:tc>
          <w:tcPr>
            <w:tcW w:w="1559" w:type="dxa"/>
            <w:vAlign w:val="center"/>
          </w:tcPr>
          <w:p w14:paraId="17074B01" w14:textId="77777777" w:rsidR="00A813AC" w:rsidRPr="00D72BE3" w:rsidRDefault="00A813AC" w:rsidP="003664B9">
            <w:pPr>
              <w:spacing w:line="288" w:lineRule="auto"/>
              <w:rPr>
                <w:color w:val="0D0D0D" w:themeColor="text1" w:themeTint="F2"/>
              </w:rPr>
            </w:pPr>
            <w:r w:rsidRPr="00D72BE3">
              <w:rPr>
                <w:color w:val="0D0D0D" w:themeColor="text1" w:themeTint="F2"/>
              </w:rPr>
              <w:t>One session three hours</w:t>
            </w:r>
          </w:p>
        </w:tc>
        <w:tc>
          <w:tcPr>
            <w:tcW w:w="1559" w:type="dxa"/>
            <w:vAlign w:val="center"/>
          </w:tcPr>
          <w:p w14:paraId="0DD532EB" w14:textId="77777777" w:rsidR="00A813AC" w:rsidRPr="00D72BE3" w:rsidRDefault="00A813AC" w:rsidP="003664B9">
            <w:pPr>
              <w:spacing w:line="288" w:lineRule="auto"/>
              <w:rPr>
                <w:color w:val="0D0D0D" w:themeColor="text1" w:themeTint="F2"/>
              </w:rPr>
            </w:pPr>
          </w:p>
        </w:tc>
        <w:tc>
          <w:tcPr>
            <w:tcW w:w="1482" w:type="dxa"/>
            <w:vAlign w:val="center"/>
          </w:tcPr>
          <w:p w14:paraId="470F14C6" w14:textId="77777777" w:rsidR="00A813AC" w:rsidRPr="00D72BE3" w:rsidRDefault="00A813AC" w:rsidP="003664B9">
            <w:pPr>
              <w:spacing w:line="288" w:lineRule="auto"/>
              <w:rPr>
                <w:color w:val="0D0D0D" w:themeColor="text1" w:themeTint="F2"/>
              </w:rPr>
            </w:pPr>
            <w:r w:rsidRPr="00D72BE3">
              <w:rPr>
                <w:color w:val="0D0D0D" w:themeColor="text1" w:themeTint="F2"/>
              </w:rPr>
              <w:t>£25</w:t>
            </w:r>
          </w:p>
        </w:tc>
      </w:tr>
      <w:tr w:rsidR="00A813AC" w:rsidRPr="00D72BE3" w14:paraId="380C2D49" w14:textId="77777777" w:rsidTr="003664B9">
        <w:trPr>
          <w:cantSplit/>
          <w:trHeight w:val="359"/>
          <w:tblHeader/>
        </w:trPr>
        <w:tc>
          <w:tcPr>
            <w:tcW w:w="4248" w:type="dxa"/>
            <w:vAlign w:val="center"/>
          </w:tcPr>
          <w:p w14:paraId="1FB0B65D" w14:textId="77777777" w:rsidR="00A813AC" w:rsidRPr="00D72BE3" w:rsidRDefault="00A813AC" w:rsidP="003664B9">
            <w:pPr>
              <w:spacing w:line="288" w:lineRule="auto"/>
            </w:pPr>
            <w:r w:rsidRPr="00D72BE3">
              <w:t xml:space="preserve">Additional hours purchased </w:t>
            </w:r>
          </w:p>
          <w:p w14:paraId="5950DBA2" w14:textId="77777777" w:rsidR="00A813AC" w:rsidRPr="00D72BE3" w:rsidRDefault="00A813AC" w:rsidP="003664B9">
            <w:pPr>
              <w:spacing w:line="288" w:lineRule="auto"/>
              <w:rPr>
                <w:b/>
                <w:bCs/>
              </w:rPr>
            </w:pPr>
            <w:r w:rsidRPr="00D72BE3">
              <w:rPr>
                <w:b/>
                <w:bCs/>
              </w:rPr>
              <w:t xml:space="preserve">One session </w:t>
            </w:r>
            <w:proofErr w:type="gramStart"/>
            <w:r w:rsidRPr="00D72BE3">
              <w:rPr>
                <w:b/>
                <w:bCs/>
              </w:rPr>
              <w:t>Pre-School</w:t>
            </w:r>
            <w:proofErr w:type="gramEnd"/>
            <w:r w:rsidRPr="00D72BE3">
              <w:rPr>
                <w:b/>
                <w:bCs/>
              </w:rPr>
              <w:t xml:space="preserve"> room 3 hrs   </w:t>
            </w:r>
          </w:p>
        </w:tc>
        <w:tc>
          <w:tcPr>
            <w:tcW w:w="1559" w:type="dxa"/>
            <w:vAlign w:val="center"/>
          </w:tcPr>
          <w:p w14:paraId="0E06CB7E" w14:textId="77777777" w:rsidR="00A813AC" w:rsidRPr="00D72BE3" w:rsidRDefault="00A813AC" w:rsidP="003664B9">
            <w:pPr>
              <w:spacing w:line="288" w:lineRule="auto"/>
              <w:rPr>
                <w:color w:val="0D0D0D" w:themeColor="text1" w:themeTint="F2"/>
              </w:rPr>
            </w:pPr>
            <w:r w:rsidRPr="00D72BE3">
              <w:rPr>
                <w:color w:val="0D0D0D" w:themeColor="text1" w:themeTint="F2"/>
              </w:rPr>
              <w:t xml:space="preserve">One Session three hours </w:t>
            </w:r>
          </w:p>
        </w:tc>
        <w:tc>
          <w:tcPr>
            <w:tcW w:w="1559" w:type="dxa"/>
            <w:vAlign w:val="center"/>
          </w:tcPr>
          <w:p w14:paraId="35B95AFE" w14:textId="77777777" w:rsidR="00A813AC" w:rsidRPr="00D72BE3" w:rsidRDefault="00A813AC" w:rsidP="003664B9">
            <w:pPr>
              <w:spacing w:line="288" w:lineRule="auto"/>
              <w:rPr>
                <w:b/>
                <w:bCs/>
                <w:color w:val="0D0D0D" w:themeColor="text1" w:themeTint="F2"/>
              </w:rPr>
            </w:pPr>
          </w:p>
        </w:tc>
        <w:tc>
          <w:tcPr>
            <w:tcW w:w="1482" w:type="dxa"/>
            <w:vAlign w:val="center"/>
          </w:tcPr>
          <w:p w14:paraId="22E4A149" w14:textId="77777777" w:rsidR="00A813AC" w:rsidRPr="00D72BE3" w:rsidRDefault="00A813AC" w:rsidP="003664B9">
            <w:pPr>
              <w:spacing w:line="288" w:lineRule="auto"/>
              <w:rPr>
                <w:b/>
                <w:bCs/>
                <w:color w:val="0D0D0D" w:themeColor="text1" w:themeTint="F2"/>
              </w:rPr>
            </w:pPr>
            <w:r w:rsidRPr="00D72BE3">
              <w:rPr>
                <w:color w:val="0D0D0D" w:themeColor="text1" w:themeTint="F2"/>
              </w:rPr>
              <w:t>£22</w:t>
            </w:r>
          </w:p>
        </w:tc>
      </w:tr>
      <w:tr w:rsidR="00A813AC" w:rsidRPr="00D72BE3" w14:paraId="36A6A1BC" w14:textId="77777777" w:rsidTr="003664B9">
        <w:trPr>
          <w:trHeight w:val="369"/>
        </w:trPr>
        <w:tc>
          <w:tcPr>
            <w:tcW w:w="4248" w:type="dxa"/>
            <w:vAlign w:val="center"/>
          </w:tcPr>
          <w:p w14:paraId="46321319" w14:textId="77777777" w:rsidR="00A813AC" w:rsidRPr="00D72BE3" w:rsidRDefault="00A813AC" w:rsidP="003664B9">
            <w:pPr>
              <w:spacing w:line="288" w:lineRule="auto"/>
            </w:pPr>
            <w:bookmarkStart w:id="0" w:name="_Hlk193886300"/>
            <w:r w:rsidRPr="00D72BE3">
              <w:t>Additional time early 08:40 when available late after 15:00</w:t>
            </w:r>
          </w:p>
        </w:tc>
        <w:tc>
          <w:tcPr>
            <w:tcW w:w="1559" w:type="dxa"/>
            <w:vAlign w:val="center"/>
          </w:tcPr>
          <w:p w14:paraId="0A138E29" w14:textId="77777777" w:rsidR="00A813AC" w:rsidRPr="00D72BE3" w:rsidRDefault="00A813AC" w:rsidP="003664B9">
            <w:pPr>
              <w:spacing w:line="288" w:lineRule="auto"/>
              <w:rPr>
                <w:color w:val="0D0D0D" w:themeColor="text1" w:themeTint="F2"/>
              </w:rPr>
            </w:pPr>
            <w:r w:rsidRPr="00D72BE3">
              <w:rPr>
                <w:color w:val="0D0D0D" w:themeColor="text1" w:themeTint="F2"/>
              </w:rPr>
              <w:t xml:space="preserve">Up to 20 minutes </w:t>
            </w:r>
          </w:p>
        </w:tc>
        <w:tc>
          <w:tcPr>
            <w:tcW w:w="1559" w:type="dxa"/>
            <w:vAlign w:val="center"/>
          </w:tcPr>
          <w:p w14:paraId="2B4179D6" w14:textId="77777777" w:rsidR="00A813AC" w:rsidRPr="00D72BE3" w:rsidRDefault="00A813AC" w:rsidP="003664B9">
            <w:pPr>
              <w:spacing w:line="288" w:lineRule="auto"/>
              <w:rPr>
                <w:color w:val="0D0D0D" w:themeColor="text1" w:themeTint="F2"/>
              </w:rPr>
            </w:pPr>
          </w:p>
        </w:tc>
        <w:tc>
          <w:tcPr>
            <w:tcW w:w="1482" w:type="dxa"/>
            <w:vAlign w:val="center"/>
          </w:tcPr>
          <w:p w14:paraId="09EBD066" w14:textId="77777777" w:rsidR="00A813AC" w:rsidRPr="00D72BE3" w:rsidRDefault="00A813AC" w:rsidP="003664B9">
            <w:pPr>
              <w:spacing w:line="288" w:lineRule="auto"/>
              <w:rPr>
                <w:color w:val="0D0D0D" w:themeColor="text1" w:themeTint="F2"/>
              </w:rPr>
            </w:pPr>
            <w:r w:rsidRPr="00D72BE3">
              <w:rPr>
                <w:color w:val="0D0D0D" w:themeColor="text1" w:themeTint="F2"/>
              </w:rPr>
              <w:t>£5</w:t>
            </w:r>
          </w:p>
        </w:tc>
      </w:tr>
      <w:tr w:rsidR="00A813AC" w:rsidRPr="00D72BE3" w14:paraId="5A3BE56F" w14:textId="77777777" w:rsidTr="003664B9">
        <w:trPr>
          <w:trHeight w:val="369"/>
        </w:trPr>
        <w:tc>
          <w:tcPr>
            <w:tcW w:w="4248" w:type="dxa"/>
            <w:shd w:val="clear" w:color="auto" w:fill="E8E8E8" w:themeFill="background2"/>
            <w:vAlign w:val="center"/>
          </w:tcPr>
          <w:p w14:paraId="31978A7B" w14:textId="77777777" w:rsidR="00A813AC" w:rsidRPr="00D72BE3" w:rsidRDefault="00A813AC" w:rsidP="003664B9">
            <w:pPr>
              <w:spacing w:line="288" w:lineRule="auto"/>
              <w:rPr>
                <w:b/>
                <w:bCs/>
              </w:rPr>
            </w:pPr>
            <w:proofErr w:type="spellStart"/>
            <w:r w:rsidRPr="00D72BE3">
              <w:rPr>
                <w:b/>
                <w:bCs/>
              </w:rPr>
              <w:t>All inclusive</w:t>
            </w:r>
            <w:proofErr w:type="spellEnd"/>
            <w:r w:rsidRPr="00D72BE3">
              <w:rPr>
                <w:b/>
                <w:bCs/>
              </w:rPr>
              <w:t xml:space="preserve"> consumables daily charge</w:t>
            </w:r>
          </w:p>
        </w:tc>
        <w:tc>
          <w:tcPr>
            <w:tcW w:w="1559" w:type="dxa"/>
            <w:shd w:val="clear" w:color="auto" w:fill="E8E8E8" w:themeFill="background2"/>
            <w:vAlign w:val="center"/>
          </w:tcPr>
          <w:p w14:paraId="1DA85AB7" w14:textId="77777777" w:rsidR="00A813AC" w:rsidRPr="00D72BE3" w:rsidRDefault="00A813AC" w:rsidP="003664B9">
            <w:pPr>
              <w:spacing w:line="288" w:lineRule="auto"/>
              <w:rPr>
                <w:b/>
                <w:bCs/>
                <w:color w:val="0D0D0D" w:themeColor="text1" w:themeTint="F2"/>
              </w:rPr>
            </w:pPr>
            <w:r w:rsidRPr="00D72BE3">
              <w:rPr>
                <w:b/>
                <w:bCs/>
                <w:color w:val="0D0D0D" w:themeColor="text1" w:themeTint="F2"/>
              </w:rPr>
              <w:t>Daily</w:t>
            </w:r>
          </w:p>
        </w:tc>
        <w:tc>
          <w:tcPr>
            <w:tcW w:w="1559" w:type="dxa"/>
            <w:shd w:val="clear" w:color="auto" w:fill="E8E8E8" w:themeFill="background2"/>
            <w:vAlign w:val="center"/>
          </w:tcPr>
          <w:p w14:paraId="5EACE3A3" w14:textId="77777777" w:rsidR="00A813AC" w:rsidRPr="00D72BE3" w:rsidRDefault="00A813AC" w:rsidP="003664B9">
            <w:pPr>
              <w:spacing w:line="288" w:lineRule="auto"/>
              <w:rPr>
                <w:b/>
                <w:bCs/>
                <w:color w:val="0D0D0D" w:themeColor="text1" w:themeTint="F2"/>
              </w:rPr>
            </w:pPr>
          </w:p>
        </w:tc>
        <w:tc>
          <w:tcPr>
            <w:tcW w:w="1482" w:type="dxa"/>
            <w:shd w:val="clear" w:color="auto" w:fill="E8E8E8" w:themeFill="background2"/>
            <w:vAlign w:val="center"/>
          </w:tcPr>
          <w:p w14:paraId="29A5D728" w14:textId="77777777" w:rsidR="00A813AC" w:rsidRPr="00D72BE3" w:rsidRDefault="00A813AC" w:rsidP="003664B9">
            <w:pPr>
              <w:spacing w:line="288" w:lineRule="auto"/>
              <w:rPr>
                <w:b/>
                <w:bCs/>
                <w:color w:val="0D0D0D" w:themeColor="text1" w:themeTint="F2"/>
              </w:rPr>
            </w:pPr>
            <w:r w:rsidRPr="00D72BE3">
              <w:rPr>
                <w:b/>
                <w:bCs/>
                <w:color w:val="0D0D0D" w:themeColor="text1" w:themeTint="F2"/>
              </w:rPr>
              <w:t>£4.00</w:t>
            </w:r>
          </w:p>
        </w:tc>
      </w:tr>
      <w:bookmarkEnd w:id="0"/>
      <w:tr w:rsidR="00A813AC" w:rsidRPr="00D72BE3" w14:paraId="5CDB6B5B" w14:textId="77777777" w:rsidTr="003664B9">
        <w:trPr>
          <w:trHeight w:val="369"/>
        </w:trPr>
        <w:tc>
          <w:tcPr>
            <w:tcW w:w="4248" w:type="dxa"/>
            <w:vAlign w:val="center"/>
          </w:tcPr>
          <w:p w14:paraId="46DDAD3D" w14:textId="77777777" w:rsidR="00A813AC" w:rsidRPr="00D72BE3" w:rsidRDefault="00A813AC" w:rsidP="003664B9">
            <w:pPr>
              <w:spacing w:line="288" w:lineRule="auto"/>
            </w:pPr>
            <w:r w:rsidRPr="00D72BE3">
              <w:rPr>
                <w:rFonts w:cs="Arial"/>
              </w:rPr>
              <w:t xml:space="preserve">Meals/snacks </w:t>
            </w:r>
            <w:r w:rsidRPr="00D72BE3">
              <w:rPr>
                <w:rFonts w:cs="Arial"/>
                <w:b/>
                <w:bCs/>
              </w:rPr>
              <w:t>[6 different fruit options a week</w:t>
            </w:r>
          </w:p>
        </w:tc>
        <w:tc>
          <w:tcPr>
            <w:tcW w:w="1559" w:type="dxa"/>
            <w:vAlign w:val="center"/>
          </w:tcPr>
          <w:p w14:paraId="414BD5CD" w14:textId="77777777" w:rsidR="00A813AC" w:rsidRPr="00D72BE3" w:rsidRDefault="00A813AC" w:rsidP="003664B9">
            <w:pPr>
              <w:spacing w:line="288" w:lineRule="auto"/>
              <w:rPr>
                <w:color w:val="0D0D0D" w:themeColor="text1" w:themeTint="F2"/>
              </w:rPr>
            </w:pPr>
            <w:r w:rsidRPr="00D72BE3">
              <w:rPr>
                <w:color w:val="0D0D0D" w:themeColor="text1" w:themeTint="F2"/>
              </w:rPr>
              <w:t xml:space="preserve">Daily </w:t>
            </w:r>
          </w:p>
        </w:tc>
        <w:tc>
          <w:tcPr>
            <w:tcW w:w="1559" w:type="dxa"/>
            <w:vAlign w:val="center"/>
          </w:tcPr>
          <w:p w14:paraId="1555EEBE" w14:textId="77777777" w:rsidR="00A813AC" w:rsidRPr="00D72BE3" w:rsidRDefault="00A813AC" w:rsidP="003664B9">
            <w:pPr>
              <w:spacing w:line="288" w:lineRule="auto"/>
              <w:rPr>
                <w:color w:val="0D0D0D" w:themeColor="text1" w:themeTint="F2"/>
              </w:rPr>
            </w:pPr>
          </w:p>
        </w:tc>
        <w:tc>
          <w:tcPr>
            <w:tcW w:w="1482" w:type="dxa"/>
            <w:vAlign w:val="center"/>
          </w:tcPr>
          <w:p w14:paraId="1CB4BDA0" w14:textId="77777777" w:rsidR="00A813AC" w:rsidRPr="00D72BE3" w:rsidRDefault="00A813AC" w:rsidP="003664B9">
            <w:pPr>
              <w:spacing w:line="288" w:lineRule="auto"/>
              <w:rPr>
                <w:color w:val="0D0D0D" w:themeColor="text1" w:themeTint="F2"/>
              </w:rPr>
            </w:pPr>
            <w:r w:rsidRPr="00D72BE3">
              <w:rPr>
                <w:color w:val="0D0D0D" w:themeColor="text1" w:themeTint="F2"/>
              </w:rPr>
              <w:t xml:space="preserve">£3.00 </w:t>
            </w:r>
          </w:p>
        </w:tc>
      </w:tr>
      <w:tr w:rsidR="00A813AC" w:rsidRPr="00D72BE3" w14:paraId="35569EA9" w14:textId="77777777" w:rsidTr="003664B9">
        <w:trPr>
          <w:trHeight w:val="369"/>
        </w:trPr>
        <w:tc>
          <w:tcPr>
            <w:tcW w:w="4248" w:type="dxa"/>
            <w:vAlign w:val="center"/>
          </w:tcPr>
          <w:p w14:paraId="68B25FCB" w14:textId="77777777" w:rsidR="00A813AC" w:rsidRPr="00D72BE3" w:rsidRDefault="00A813AC" w:rsidP="003664B9">
            <w:pPr>
              <w:spacing w:line="288" w:lineRule="auto"/>
              <w:rPr>
                <w:rFonts w:cs="Arial"/>
              </w:rPr>
            </w:pPr>
            <w:r w:rsidRPr="00D72BE3">
              <w:rPr>
                <w:rFonts w:cs="Arial"/>
              </w:rPr>
              <w:t xml:space="preserve">Lollies, ice cream treats </w:t>
            </w:r>
          </w:p>
        </w:tc>
        <w:tc>
          <w:tcPr>
            <w:tcW w:w="1559" w:type="dxa"/>
            <w:vAlign w:val="center"/>
          </w:tcPr>
          <w:p w14:paraId="1E11D181" w14:textId="77777777" w:rsidR="00A813AC" w:rsidRPr="00D72BE3" w:rsidRDefault="00A813AC" w:rsidP="003664B9">
            <w:pPr>
              <w:spacing w:line="288" w:lineRule="auto"/>
              <w:rPr>
                <w:color w:val="0D0D0D" w:themeColor="text1" w:themeTint="F2"/>
              </w:rPr>
            </w:pPr>
            <w:r w:rsidRPr="00D72BE3">
              <w:rPr>
                <w:color w:val="0D0D0D" w:themeColor="text1" w:themeTint="F2"/>
              </w:rPr>
              <w:t>During summer hot days</w:t>
            </w:r>
          </w:p>
        </w:tc>
        <w:tc>
          <w:tcPr>
            <w:tcW w:w="1559" w:type="dxa"/>
            <w:vAlign w:val="center"/>
          </w:tcPr>
          <w:p w14:paraId="2C9F04C7" w14:textId="77777777" w:rsidR="00A813AC" w:rsidRPr="00D72BE3" w:rsidRDefault="00A813AC" w:rsidP="003664B9">
            <w:pPr>
              <w:spacing w:line="288" w:lineRule="auto"/>
              <w:rPr>
                <w:color w:val="0D0D0D" w:themeColor="text1" w:themeTint="F2"/>
              </w:rPr>
            </w:pPr>
          </w:p>
        </w:tc>
        <w:tc>
          <w:tcPr>
            <w:tcW w:w="1482" w:type="dxa"/>
            <w:vAlign w:val="center"/>
          </w:tcPr>
          <w:p w14:paraId="6B8701A2" w14:textId="77777777" w:rsidR="00A813AC" w:rsidRPr="00D72BE3" w:rsidRDefault="00A813AC" w:rsidP="003664B9">
            <w:pPr>
              <w:spacing w:line="288" w:lineRule="auto"/>
              <w:rPr>
                <w:color w:val="0D0D0D" w:themeColor="text1" w:themeTint="F2"/>
              </w:rPr>
            </w:pPr>
            <w:r w:rsidRPr="00D72BE3">
              <w:rPr>
                <w:color w:val="0D0D0D" w:themeColor="text1" w:themeTint="F2"/>
              </w:rPr>
              <w:t xml:space="preserve">£1.00 </w:t>
            </w:r>
          </w:p>
        </w:tc>
      </w:tr>
      <w:tr w:rsidR="00A813AC" w:rsidRPr="00D72BE3" w14:paraId="186E2413" w14:textId="77777777" w:rsidTr="003664B9">
        <w:trPr>
          <w:trHeight w:val="369"/>
        </w:trPr>
        <w:tc>
          <w:tcPr>
            <w:tcW w:w="4248" w:type="dxa"/>
            <w:vAlign w:val="center"/>
          </w:tcPr>
          <w:p w14:paraId="57118825" w14:textId="77777777" w:rsidR="00A813AC" w:rsidRPr="00D72BE3" w:rsidRDefault="00A813AC" w:rsidP="003664B9">
            <w:pPr>
              <w:spacing w:line="288" w:lineRule="auto"/>
            </w:pPr>
            <w:r w:rsidRPr="00D72BE3">
              <w:rPr>
                <w:rFonts w:cs="Arial"/>
              </w:rPr>
              <w:t xml:space="preserve">Consumables (for example, nappies and sun cream) </w:t>
            </w:r>
            <w:r w:rsidRPr="00D72BE3">
              <w:rPr>
                <w:rFonts w:cs="Arial"/>
                <w:b/>
                <w:bCs/>
              </w:rPr>
              <w:t xml:space="preserve">[Personal hygiene Nappies, wet wipes, nappy sacs </w:t>
            </w:r>
          </w:p>
        </w:tc>
        <w:tc>
          <w:tcPr>
            <w:tcW w:w="1559" w:type="dxa"/>
            <w:vAlign w:val="center"/>
          </w:tcPr>
          <w:p w14:paraId="56A0C99C" w14:textId="77777777" w:rsidR="00A813AC" w:rsidRPr="00D72BE3" w:rsidRDefault="00A813AC" w:rsidP="003664B9">
            <w:pPr>
              <w:spacing w:line="288" w:lineRule="auto"/>
              <w:rPr>
                <w:color w:val="0D0D0D" w:themeColor="text1" w:themeTint="F2"/>
              </w:rPr>
            </w:pPr>
            <w:r w:rsidRPr="00D72BE3">
              <w:rPr>
                <w:color w:val="0D0D0D" w:themeColor="text1" w:themeTint="F2"/>
              </w:rPr>
              <w:t xml:space="preserve">Each change </w:t>
            </w:r>
          </w:p>
        </w:tc>
        <w:tc>
          <w:tcPr>
            <w:tcW w:w="1559" w:type="dxa"/>
            <w:vAlign w:val="center"/>
          </w:tcPr>
          <w:p w14:paraId="71633B2A" w14:textId="77777777" w:rsidR="00A813AC" w:rsidRPr="00D72BE3" w:rsidRDefault="00A813AC" w:rsidP="003664B9">
            <w:pPr>
              <w:spacing w:line="288" w:lineRule="auto"/>
              <w:rPr>
                <w:color w:val="0D0D0D" w:themeColor="text1" w:themeTint="F2"/>
              </w:rPr>
            </w:pPr>
          </w:p>
        </w:tc>
        <w:tc>
          <w:tcPr>
            <w:tcW w:w="1482" w:type="dxa"/>
            <w:vAlign w:val="center"/>
          </w:tcPr>
          <w:p w14:paraId="06E19DC4" w14:textId="77777777" w:rsidR="00A813AC" w:rsidRPr="00D72BE3" w:rsidRDefault="00A813AC" w:rsidP="003664B9">
            <w:pPr>
              <w:spacing w:line="288" w:lineRule="auto"/>
              <w:rPr>
                <w:color w:val="0D0D0D" w:themeColor="text1" w:themeTint="F2"/>
              </w:rPr>
            </w:pPr>
            <w:r w:rsidRPr="00D72BE3">
              <w:rPr>
                <w:color w:val="0D0D0D" w:themeColor="text1" w:themeTint="F2"/>
              </w:rPr>
              <w:t>£2.00</w:t>
            </w:r>
          </w:p>
        </w:tc>
      </w:tr>
      <w:tr w:rsidR="00A813AC" w:rsidRPr="00D72BE3" w14:paraId="02A0A29E" w14:textId="77777777" w:rsidTr="003664B9">
        <w:trPr>
          <w:trHeight w:val="369"/>
        </w:trPr>
        <w:tc>
          <w:tcPr>
            <w:tcW w:w="4248" w:type="dxa"/>
            <w:tcBorders>
              <w:bottom w:val="single" w:sz="4" w:space="0" w:color="auto"/>
            </w:tcBorders>
            <w:vAlign w:val="center"/>
          </w:tcPr>
          <w:p w14:paraId="546AA566" w14:textId="77777777" w:rsidR="00A813AC" w:rsidRPr="00D72BE3" w:rsidRDefault="00A813AC" w:rsidP="003664B9">
            <w:pPr>
              <w:spacing w:line="288" w:lineRule="auto"/>
            </w:pPr>
            <w:r w:rsidRPr="00D72BE3">
              <w:t>Suncream if not provided</w:t>
            </w:r>
          </w:p>
        </w:tc>
        <w:tc>
          <w:tcPr>
            <w:tcW w:w="1559" w:type="dxa"/>
            <w:tcBorders>
              <w:bottom w:val="single" w:sz="4" w:space="0" w:color="auto"/>
            </w:tcBorders>
            <w:vAlign w:val="center"/>
          </w:tcPr>
          <w:p w14:paraId="1A58123F" w14:textId="77777777" w:rsidR="00A813AC" w:rsidRPr="00D72BE3" w:rsidRDefault="00A813AC" w:rsidP="003664B9">
            <w:pPr>
              <w:spacing w:line="288" w:lineRule="auto"/>
              <w:rPr>
                <w:color w:val="0D0D0D" w:themeColor="text1" w:themeTint="F2"/>
              </w:rPr>
            </w:pPr>
            <w:r w:rsidRPr="00D72BE3">
              <w:rPr>
                <w:color w:val="0D0D0D" w:themeColor="text1" w:themeTint="F2"/>
              </w:rPr>
              <w:t>Twice a day</w:t>
            </w:r>
          </w:p>
        </w:tc>
        <w:tc>
          <w:tcPr>
            <w:tcW w:w="1559" w:type="dxa"/>
            <w:vAlign w:val="center"/>
          </w:tcPr>
          <w:p w14:paraId="3FC0CCB5" w14:textId="77777777" w:rsidR="00A813AC" w:rsidRPr="00D72BE3" w:rsidRDefault="00A813AC" w:rsidP="003664B9">
            <w:pPr>
              <w:spacing w:line="288" w:lineRule="auto"/>
              <w:rPr>
                <w:color w:val="0D0D0D" w:themeColor="text1" w:themeTint="F2"/>
              </w:rPr>
            </w:pPr>
          </w:p>
        </w:tc>
        <w:tc>
          <w:tcPr>
            <w:tcW w:w="1482" w:type="dxa"/>
            <w:vAlign w:val="center"/>
          </w:tcPr>
          <w:p w14:paraId="627A2314" w14:textId="77777777" w:rsidR="00A813AC" w:rsidRPr="00D72BE3" w:rsidRDefault="00A813AC" w:rsidP="003664B9">
            <w:pPr>
              <w:spacing w:line="288" w:lineRule="auto"/>
              <w:rPr>
                <w:color w:val="0D0D0D" w:themeColor="text1" w:themeTint="F2"/>
              </w:rPr>
            </w:pPr>
            <w:r w:rsidRPr="00D72BE3">
              <w:rPr>
                <w:color w:val="0D0D0D" w:themeColor="text1" w:themeTint="F2"/>
              </w:rPr>
              <w:t xml:space="preserve">£2.00 </w:t>
            </w:r>
          </w:p>
        </w:tc>
      </w:tr>
      <w:tr w:rsidR="00A813AC" w:rsidRPr="00D72BE3" w14:paraId="4781C67F" w14:textId="77777777" w:rsidTr="003664B9">
        <w:trPr>
          <w:trHeight w:val="369"/>
        </w:trPr>
        <w:tc>
          <w:tcPr>
            <w:tcW w:w="4248" w:type="dxa"/>
            <w:tcBorders>
              <w:bottom w:val="single" w:sz="4" w:space="0" w:color="auto"/>
            </w:tcBorders>
            <w:vAlign w:val="center"/>
          </w:tcPr>
          <w:p w14:paraId="678B2D89" w14:textId="77777777" w:rsidR="00A813AC" w:rsidRPr="00D72BE3" w:rsidRDefault="00A813AC" w:rsidP="003664B9">
            <w:pPr>
              <w:spacing w:line="288" w:lineRule="auto"/>
              <w:rPr>
                <w:rFonts w:cs="Arial"/>
              </w:rPr>
            </w:pPr>
            <w:r w:rsidRPr="00D72BE3">
              <w:rPr>
                <w:rFonts w:cs="Arial"/>
              </w:rPr>
              <w:t xml:space="preserve">Additional voluntary services Christmas Party </w:t>
            </w:r>
          </w:p>
          <w:p w14:paraId="615ECC11" w14:textId="77777777" w:rsidR="00A813AC" w:rsidRPr="00D72BE3" w:rsidRDefault="00A813AC" w:rsidP="003664B9">
            <w:pPr>
              <w:spacing w:line="288" w:lineRule="auto"/>
              <w:rPr>
                <w:rFonts w:cs="Arial"/>
              </w:rPr>
            </w:pPr>
            <w:r w:rsidRPr="00D72BE3">
              <w:rPr>
                <w:rFonts w:cs="Arial"/>
              </w:rPr>
              <w:t xml:space="preserve">Graduation Party </w:t>
            </w:r>
          </w:p>
          <w:p w14:paraId="0CC79D38" w14:textId="77777777" w:rsidR="00A813AC" w:rsidRPr="00D72BE3" w:rsidRDefault="00A813AC" w:rsidP="003664B9">
            <w:pPr>
              <w:spacing w:line="288" w:lineRule="auto"/>
              <w:rPr>
                <w:rFonts w:cs="Arial"/>
              </w:rPr>
            </w:pPr>
            <w:r w:rsidRPr="00D72BE3">
              <w:rPr>
                <w:rFonts w:cs="Arial"/>
              </w:rPr>
              <w:t xml:space="preserve">Yoga </w:t>
            </w:r>
          </w:p>
          <w:p w14:paraId="60E7162E" w14:textId="77777777" w:rsidR="00A813AC" w:rsidRPr="00D72BE3" w:rsidRDefault="00A813AC" w:rsidP="003664B9">
            <w:pPr>
              <w:spacing w:line="288" w:lineRule="auto"/>
              <w:rPr>
                <w:rFonts w:cs="Arial"/>
              </w:rPr>
            </w:pPr>
            <w:r w:rsidRPr="00D72BE3">
              <w:rPr>
                <w:rFonts w:cs="Arial"/>
              </w:rPr>
              <w:t>Music class</w:t>
            </w:r>
          </w:p>
          <w:p w14:paraId="1C4ABC54" w14:textId="77777777" w:rsidR="00A813AC" w:rsidRPr="00D72BE3" w:rsidRDefault="00A813AC" w:rsidP="003664B9">
            <w:pPr>
              <w:spacing w:line="288" w:lineRule="auto"/>
              <w:rPr>
                <w:rFonts w:cs="Arial"/>
              </w:rPr>
            </w:pPr>
            <w:r w:rsidRPr="00D72BE3">
              <w:rPr>
                <w:rFonts w:cs="Arial"/>
              </w:rPr>
              <w:t xml:space="preserve">Daily walks, enhanced ratio </w:t>
            </w:r>
          </w:p>
          <w:p w14:paraId="7A279F47" w14:textId="77777777" w:rsidR="00A813AC" w:rsidRPr="00D72BE3" w:rsidRDefault="00A813AC" w:rsidP="003664B9">
            <w:pPr>
              <w:spacing w:line="288" w:lineRule="auto"/>
              <w:rPr>
                <w:rFonts w:cs="Arial"/>
              </w:rPr>
            </w:pPr>
            <w:r w:rsidRPr="00D72BE3">
              <w:rPr>
                <w:rFonts w:cs="Arial"/>
              </w:rPr>
              <w:t xml:space="preserve">Info will be provided for each event </w:t>
            </w:r>
          </w:p>
          <w:p w14:paraId="5D1672E8" w14:textId="77777777" w:rsidR="00A813AC" w:rsidRPr="00D72BE3" w:rsidRDefault="00A813AC" w:rsidP="003664B9">
            <w:pPr>
              <w:spacing w:line="288" w:lineRule="auto"/>
            </w:pPr>
          </w:p>
        </w:tc>
        <w:tc>
          <w:tcPr>
            <w:tcW w:w="1559" w:type="dxa"/>
            <w:tcBorders>
              <w:bottom w:val="single" w:sz="4" w:space="0" w:color="auto"/>
            </w:tcBorders>
            <w:vAlign w:val="center"/>
          </w:tcPr>
          <w:p w14:paraId="414321E5" w14:textId="77777777" w:rsidR="00A813AC" w:rsidRPr="00D72BE3" w:rsidRDefault="00A813AC" w:rsidP="003664B9">
            <w:pPr>
              <w:spacing w:line="288" w:lineRule="auto"/>
              <w:rPr>
                <w:color w:val="0D0D0D" w:themeColor="text1" w:themeTint="F2"/>
              </w:rPr>
            </w:pPr>
            <w:r w:rsidRPr="00D72BE3">
              <w:rPr>
                <w:color w:val="0D0D0D" w:themeColor="text1" w:themeTint="F2"/>
              </w:rPr>
              <w:t>Ad Hoc</w:t>
            </w:r>
          </w:p>
        </w:tc>
        <w:tc>
          <w:tcPr>
            <w:tcW w:w="1559" w:type="dxa"/>
            <w:tcBorders>
              <w:bottom w:val="single" w:sz="4" w:space="0" w:color="auto"/>
            </w:tcBorders>
            <w:vAlign w:val="center"/>
          </w:tcPr>
          <w:p w14:paraId="47783272" w14:textId="77777777" w:rsidR="00A813AC" w:rsidRPr="00D72BE3" w:rsidRDefault="00A813AC" w:rsidP="003664B9">
            <w:pPr>
              <w:spacing w:line="288" w:lineRule="auto"/>
              <w:rPr>
                <w:color w:val="0D0D0D" w:themeColor="text1" w:themeTint="F2"/>
              </w:rPr>
            </w:pPr>
          </w:p>
        </w:tc>
        <w:tc>
          <w:tcPr>
            <w:tcW w:w="1482" w:type="dxa"/>
            <w:vAlign w:val="center"/>
          </w:tcPr>
          <w:p w14:paraId="69341A99" w14:textId="77777777" w:rsidR="00A813AC" w:rsidRPr="00D72BE3" w:rsidRDefault="00A813AC" w:rsidP="003664B9">
            <w:pPr>
              <w:spacing w:line="288" w:lineRule="auto"/>
              <w:rPr>
                <w:color w:val="0D0D0D" w:themeColor="text1" w:themeTint="F2"/>
              </w:rPr>
            </w:pPr>
            <w:r w:rsidRPr="00D72BE3">
              <w:rPr>
                <w:color w:val="0D0D0D" w:themeColor="text1" w:themeTint="F2"/>
              </w:rPr>
              <w:t>£5</w:t>
            </w:r>
          </w:p>
          <w:p w14:paraId="0EED61F6" w14:textId="77777777" w:rsidR="00A813AC" w:rsidRPr="00D72BE3" w:rsidRDefault="00A813AC" w:rsidP="003664B9">
            <w:pPr>
              <w:spacing w:line="288" w:lineRule="auto"/>
              <w:rPr>
                <w:color w:val="0D0D0D" w:themeColor="text1" w:themeTint="F2"/>
              </w:rPr>
            </w:pPr>
            <w:r w:rsidRPr="00D72BE3">
              <w:rPr>
                <w:color w:val="0D0D0D" w:themeColor="text1" w:themeTint="F2"/>
              </w:rPr>
              <w:t>£5</w:t>
            </w:r>
          </w:p>
          <w:p w14:paraId="43D3CFF1" w14:textId="77777777" w:rsidR="00A813AC" w:rsidRPr="00D72BE3" w:rsidRDefault="00A813AC" w:rsidP="003664B9">
            <w:pPr>
              <w:spacing w:line="288" w:lineRule="auto"/>
              <w:rPr>
                <w:color w:val="0D0D0D" w:themeColor="text1" w:themeTint="F2"/>
              </w:rPr>
            </w:pPr>
            <w:r w:rsidRPr="00D72BE3">
              <w:rPr>
                <w:color w:val="0D0D0D" w:themeColor="text1" w:themeTint="F2"/>
              </w:rPr>
              <w:t>£2</w:t>
            </w:r>
          </w:p>
          <w:p w14:paraId="2FDD2585" w14:textId="77777777" w:rsidR="00A813AC" w:rsidRPr="00D72BE3" w:rsidRDefault="00A813AC" w:rsidP="003664B9">
            <w:pPr>
              <w:spacing w:line="288" w:lineRule="auto"/>
              <w:rPr>
                <w:color w:val="0D0D0D" w:themeColor="text1" w:themeTint="F2"/>
              </w:rPr>
            </w:pPr>
            <w:r w:rsidRPr="00D72BE3">
              <w:rPr>
                <w:color w:val="0D0D0D" w:themeColor="text1" w:themeTint="F2"/>
              </w:rPr>
              <w:t>£2</w:t>
            </w:r>
          </w:p>
          <w:p w14:paraId="51F53868" w14:textId="77777777" w:rsidR="00A813AC" w:rsidRPr="00D72BE3" w:rsidRDefault="00A813AC" w:rsidP="003664B9">
            <w:pPr>
              <w:spacing w:line="288" w:lineRule="auto"/>
              <w:rPr>
                <w:color w:val="0D0D0D" w:themeColor="text1" w:themeTint="F2"/>
              </w:rPr>
            </w:pPr>
            <w:r w:rsidRPr="00D72BE3">
              <w:rPr>
                <w:color w:val="0D0D0D" w:themeColor="text1" w:themeTint="F2"/>
              </w:rPr>
              <w:t>£2</w:t>
            </w:r>
          </w:p>
        </w:tc>
      </w:tr>
      <w:tr w:rsidR="00A813AC" w:rsidRPr="00D72BE3" w14:paraId="2E2E9B9C" w14:textId="77777777" w:rsidTr="003664B9">
        <w:trPr>
          <w:trHeight w:val="369"/>
        </w:trPr>
        <w:tc>
          <w:tcPr>
            <w:tcW w:w="4248" w:type="dxa"/>
            <w:tcBorders>
              <w:top w:val="single" w:sz="4" w:space="0" w:color="auto"/>
              <w:left w:val="nil"/>
              <w:bottom w:val="nil"/>
              <w:right w:val="nil"/>
            </w:tcBorders>
            <w:vAlign w:val="center"/>
          </w:tcPr>
          <w:p w14:paraId="58A8D25F" w14:textId="77777777" w:rsidR="00A813AC" w:rsidRPr="00D72BE3" w:rsidRDefault="00A813AC" w:rsidP="003664B9">
            <w:pPr>
              <w:spacing w:line="288" w:lineRule="auto"/>
              <w:rPr>
                <w:rFonts w:cs="Arial"/>
              </w:rPr>
            </w:pPr>
          </w:p>
        </w:tc>
        <w:tc>
          <w:tcPr>
            <w:tcW w:w="1559" w:type="dxa"/>
            <w:tcBorders>
              <w:top w:val="single" w:sz="4" w:space="0" w:color="auto"/>
              <w:left w:val="nil"/>
              <w:bottom w:val="nil"/>
              <w:right w:val="single" w:sz="4" w:space="0" w:color="auto"/>
            </w:tcBorders>
            <w:vAlign w:val="center"/>
          </w:tcPr>
          <w:p w14:paraId="5F9B775A" w14:textId="77777777" w:rsidR="00A813AC" w:rsidRPr="00D72BE3" w:rsidRDefault="00A813AC" w:rsidP="003664B9">
            <w:pPr>
              <w:spacing w:line="288" w:lineRule="auto"/>
              <w:rPr>
                <w:color w:val="0D0D0D" w:themeColor="text1" w:themeTint="F2"/>
              </w:rPr>
            </w:pPr>
          </w:p>
        </w:tc>
        <w:tc>
          <w:tcPr>
            <w:tcW w:w="1559" w:type="dxa"/>
            <w:tcBorders>
              <w:left w:val="single" w:sz="4" w:space="0" w:color="auto"/>
            </w:tcBorders>
            <w:vAlign w:val="center"/>
          </w:tcPr>
          <w:p w14:paraId="6A3EA6A9" w14:textId="77777777" w:rsidR="00A813AC" w:rsidRPr="00D72BE3" w:rsidRDefault="00A813AC" w:rsidP="003664B9">
            <w:pPr>
              <w:spacing w:line="288" w:lineRule="auto"/>
              <w:rPr>
                <w:b/>
                <w:bCs/>
                <w:color w:val="0D0D0D" w:themeColor="text1" w:themeTint="F2"/>
              </w:rPr>
            </w:pPr>
            <w:r w:rsidRPr="00D72BE3">
              <w:rPr>
                <w:b/>
                <w:bCs/>
                <w:color w:val="0D0D0D" w:themeColor="text1" w:themeTint="F2"/>
              </w:rPr>
              <w:t>Total</w:t>
            </w:r>
          </w:p>
        </w:tc>
        <w:tc>
          <w:tcPr>
            <w:tcW w:w="1482" w:type="dxa"/>
            <w:vAlign w:val="center"/>
          </w:tcPr>
          <w:p w14:paraId="008CA1FA" w14:textId="77777777" w:rsidR="00A813AC" w:rsidRPr="00D72BE3" w:rsidRDefault="00A813AC" w:rsidP="003664B9">
            <w:pPr>
              <w:spacing w:line="288" w:lineRule="auto"/>
              <w:rPr>
                <w:color w:val="0D0D0D" w:themeColor="text1" w:themeTint="F2"/>
              </w:rPr>
            </w:pPr>
            <w:r w:rsidRPr="00D72BE3">
              <w:rPr>
                <w:color w:val="0D0D0D" w:themeColor="text1" w:themeTint="F2"/>
              </w:rPr>
              <w:t>£</w:t>
            </w:r>
          </w:p>
        </w:tc>
      </w:tr>
    </w:tbl>
    <w:p w14:paraId="4D147475" w14:textId="77777777" w:rsidR="00A813AC" w:rsidRPr="00D72BE3" w:rsidRDefault="00A813AC" w:rsidP="00A813AC">
      <w:pPr>
        <w:spacing w:after="0" w:line="240" w:lineRule="auto"/>
        <w:rPr>
          <w:rFonts w:ascii="Arial" w:hAnsi="Arial"/>
          <w:b/>
          <w:bCs/>
          <w:kern w:val="2"/>
          <w:sz w:val="20"/>
          <w:szCs w:val="20"/>
          <w14:ligatures w14:val="standardContextual"/>
        </w:rPr>
      </w:pPr>
    </w:p>
    <w:p w14:paraId="24C4881B" w14:textId="77777777" w:rsidR="00A813AC" w:rsidRPr="00D72BE3" w:rsidRDefault="00A813AC" w:rsidP="00A813AC">
      <w:pPr>
        <w:spacing w:after="160" w:line="288" w:lineRule="auto"/>
        <w:rPr>
          <w:rFonts w:ascii="Arial" w:eastAsia="Times New Roman" w:hAnsi="Arial" w:cs="Times New Roman"/>
          <w:sz w:val="20"/>
          <w:szCs w:val="20"/>
          <w:lang w:eastAsia="en-GB"/>
        </w:rPr>
      </w:pPr>
      <w:r w:rsidRPr="00D72BE3">
        <w:rPr>
          <w:rFonts w:ascii="Arial" w:eastAsia="Times New Roman" w:hAnsi="Arial" w:cs="Times New Roman"/>
          <w:sz w:val="20"/>
          <w:szCs w:val="20"/>
          <w:lang w:eastAsia="en-GB"/>
        </w:rPr>
        <w:t xml:space="preserve">Voluntary Chargeable costs are an opt in / opt out service, however if you do not wish to pay for specific consumables, you will have to provide your own and we request that your own are in line with our policies, </w:t>
      </w:r>
    </w:p>
    <w:p w14:paraId="22A63CA4" w14:textId="77777777" w:rsidR="00A813AC" w:rsidRPr="00D72BE3" w:rsidRDefault="00A813AC" w:rsidP="00A813AC">
      <w:pPr>
        <w:shd w:val="clear" w:color="auto" w:fill="D9F2D0" w:themeFill="accent6" w:themeFillTint="33"/>
        <w:spacing w:after="160" w:line="288" w:lineRule="auto"/>
        <w:rPr>
          <w:rFonts w:ascii="Arial" w:eastAsia="Times New Roman" w:hAnsi="Arial" w:cs="Times New Roman"/>
          <w:b/>
          <w:bCs/>
          <w:sz w:val="20"/>
          <w:szCs w:val="20"/>
          <w:lang w:eastAsia="en-GB"/>
        </w:rPr>
      </w:pPr>
      <w:r w:rsidRPr="00D72BE3">
        <w:rPr>
          <w:rFonts w:ascii="Arial" w:eastAsia="Times New Roman" w:hAnsi="Arial" w:cs="Times New Roman"/>
          <w:b/>
          <w:bCs/>
          <w:sz w:val="20"/>
          <w:szCs w:val="20"/>
          <w:lang w:eastAsia="en-GB"/>
        </w:rPr>
        <w:t xml:space="preserve">You can opt in to our </w:t>
      </w:r>
      <w:proofErr w:type="spellStart"/>
      <w:r w:rsidRPr="00D72BE3">
        <w:rPr>
          <w:rFonts w:ascii="Arial" w:eastAsia="Times New Roman" w:hAnsi="Arial" w:cs="Times New Roman"/>
          <w:b/>
          <w:bCs/>
          <w:sz w:val="20"/>
          <w:szCs w:val="20"/>
          <w:lang w:eastAsia="en-GB"/>
        </w:rPr>
        <w:t>all inclusive</w:t>
      </w:r>
      <w:proofErr w:type="spellEnd"/>
      <w:r w:rsidRPr="00D72BE3">
        <w:rPr>
          <w:rFonts w:ascii="Arial" w:eastAsia="Times New Roman" w:hAnsi="Arial" w:cs="Times New Roman"/>
          <w:b/>
          <w:bCs/>
          <w:sz w:val="20"/>
          <w:szCs w:val="20"/>
          <w:lang w:eastAsia="en-GB"/>
        </w:rPr>
        <w:t xml:space="preserve"> consumable daily charge, however this charge is the best option to support us as a setting be able to carry on running as we currently do, this charge will cover all snacks, food, all personal hygiene when forgotten, suncream when forgotten, lollies, extra curriculum activities and additional parties, outings, events and will ensure the Pre-School is sustainable during these financial difficulties. </w:t>
      </w:r>
    </w:p>
    <w:p w14:paraId="5E712855" w14:textId="77777777" w:rsidR="00A813AC" w:rsidRPr="00D72BE3" w:rsidRDefault="00A813AC" w:rsidP="00A813AC">
      <w:pPr>
        <w:spacing w:after="160" w:line="288" w:lineRule="auto"/>
        <w:rPr>
          <w:rFonts w:ascii="Arial" w:eastAsia="Times New Roman" w:hAnsi="Arial" w:cs="Times New Roman"/>
          <w:sz w:val="20"/>
          <w:szCs w:val="20"/>
          <w:lang w:eastAsia="en-GB"/>
        </w:rPr>
      </w:pPr>
      <w:r w:rsidRPr="00D72BE3">
        <w:rPr>
          <w:rFonts w:ascii="Arial" w:eastAsia="Times New Roman" w:hAnsi="Arial" w:cs="Times New Roman"/>
          <w:b/>
          <w:bCs/>
          <w:sz w:val="20"/>
          <w:szCs w:val="20"/>
          <w:lang w:eastAsia="en-GB"/>
        </w:rPr>
        <w:t xml:space="preserve">Snack must be fresh fruit, </w:t>
      </w:r>
      <w:proofErr w:type="gramStart"/>
      <w:r w:rsidRPr="00D72BE3">
        <w:rPr>
          <w:rFonts w:ascii="Arial" w:eastAsia="Times New Roman" w:hAnsi="Arial" w:cs="Times New Roman"/>
          <w:b/>
          <w:bCs/>
          <w:sz w:val="20"/>
          <w:szCs w:val="20"/>
          <w:lang w:eastAsia="en-GB"/>
        </w:rPr>
        <w:t>Cut</w:t>
      </w:r>
      <w:proofErr w:type="gramEnd"/>
      <w:r w:rsidRPr="00D72BE3">
        <w:rPr>
          <w:rFonts w:ascii="Arial" w:eastAsia="Times New Roman" w:hAnsi="Arial" w:cs="Times New Roman"/>
          <w:b/>
          <w:bCs/>
          <w:sz w:val="20"/>
          <w:szCs w:val="20"/>
          <w:lang w:eastAsia="en-GB"/>
        </w:rPr>
        <w:t xml:space="preserve"> as per NHS choking guidelines</w:t>
      </w:r>
      <w:r w:rsidRPr="00D72BE3">
        <w:rPr>
          <w:rFonts w:ascii="Arial" w:eastAsia="Times New Roman" w:hAnsi="Arial" w:cs="Times New Roman"/>
          <w:sz w:val="20"/>
          <w:szCs w:val="20"/>
          <w:lang w:eastAsia="en-GB"/>
        </w:rPr>
        <w:t xml:space="preserve">, </w:t>
      </w:r>
      <w:proofErr w:type="gramStart"/>
      <w:r w:rsidRPr="00D72BE3">
        <w:rPr>
          <w:rFonts w:ascii="Arial" w:eastAsia="Times New Roman" w:hAnsi="Arial" w:cs="Times New Roman"/>
          <w:sz w:val="20"/>
          <w:szCs w:val="20"/>
          <w:lang w:eastAsia="en-GB"/>
        </w:rPr>
        <w:t>Please</w:t>
      </w:r>
      <w:proofErr w:type="gramEnd"/>
      <w:r w:rsidRPr="00D72BE3">
        <w:rPr>
          <w:rFonts w:ascii="Arial" w:eastAsia="Times New Roman" w:hAnsi="Arial" w:cs="Times New Roman"/>
          <w:sz w:val="20"/>
          <w:szCs w:val="20"/>
          <w:lang w:eastAsia="en-GB"/>
        </w:rPr>
        <w:t xml:space="preserve"> ask weekly for a list, usual list is a combination of bananas, apples, oranges, grapes, berries, cucumber, melon, Pineapple. In Winter the children sometimes have </w:t>
      </w:r>
      <w:proofErr w:type="gramStart"/>
      <w:r w:rsidRPr="00D72BE3">
        <w:rPr>
          <w:rFonts w:ascii="Arial" w:eastAsia="Times New Roman" w:hAnsi="Arial" w:cs="Times New Roman"/>
          <w:sz w:val="20"/>
          <w:szCs w:val="20"/>
          <w:lang w:eastAsia="en-GB"/>
        </w:rPr>
        <w:t>toast ,</w:t>
      </w:r>
      <w:proofErr w:type="gramEnd"/>
      <w:r w:rsidRPr="00D72BE3">
        <w:rPr>
          <w:rFonts w:ascii="Arial" w:eastAsia="Times New Roman" w:hAnsi="Arial" w:cs="Times New Roman"/>
          <w:sz w:val="20"/>
          <w:szCs w:val="20"/>
          <w:lang w:eastAsia="en-GB"/>
        </w:rPr>
        <w:t xml:space="preserve"> in summer the children </w:t>
      </w:r>
      <w:proofErr w:type="spellStart"/>
      <w:proofErr w:type="gramStart"/>
      <w:r w:rsidRPr="00D72BE3">
        <w:rPr>
          <w:rFonts w:ascii="Arial" w:eastAsia="Times New Roman" w:hAnsi="Arial" w:cs="Times New Roman"/>
          <w:sz w:val="20"/>
          <w:szCs w:val="20"/>
          <w:lang w:eastAsia="en-GB"/>
        </w:rPr>
        <w:t>some times</w:t>
      </w:r>
      <w:proofErr w:type="spellEnd"/>
      <w:proofErr w:type="gramEnd"/>
      <w:r w:rsidRPr="00D72BE3">
        <w:rPr>
          <w:rFonts w:ascii="Arial" w:eastAsia="Times New Roman" w:hAnsi="Arial" w:cs="Times New Roman"/>
          <w:sz w:val="20"/>
          <w:szCs w:val="20"/>
          <w:lang w:eastAsia="en-GB"/>
        </w:rPr>
        <w:t xml:space="preserve"> have ice lollies, these will all need to be </w:t>
      </w:r>
      <w:proofErr w:type="gramStart"/>
      <w:r w:rsidRPr="00D72BE3">
        <w:rPr>
          <w:rFonts w:ascii="Arial" w:eastAsia="Times New Roman" w:hAnsi="Arial" w:cs="Times New Roman"/>
          <w:sz w:val="20"/>
          <w:szCs w:val="20"/>
          <w:lang w:eastAsia="en-GB"/>
        </w:rPr>
        <w:t>provided</w:t>
      </w:r>
      <w:proofErr w:type="gramEnd"/>
      <w:r w:rsidRPr="00D72BE3">
        <w:rPr>
          <w:rFonts w:ascii="Arial" w:eastAsia="Times New Roman" w:hAnsi="Arial" w:cs="Times New Roman"/>
          <w:sz w:val="20"/>
          <w:szCs w:val="20"/>
          <w:lang w:eastAsia="en-GB"/>
        </w:rPr>
        <w:t xml:space="preserve"> or we will not be able to include your child or we will have to remove these consumables for all children</w:t>
      </w:r>
      <w:proofErr w:type="gramStart"/>
      <w:r w:rsidRPr="00D72BE3">
        <w:rPr>
          <w:rFonts w:ascii="Arial" w:eastAsia="Times New Roman" w:hAnsi="Arial" w:cs="Times New Roman"/>
          <w:sz w:val="20"/>
          <w:szCs w:val="20"/>
          <w:lang w:eastAsia="en-GB"/>
        </w:rPr>
        <w:t>. .</w:t>
      </w:r>
      <w:proofErr w:type="gramEnd"/>
      <w:r w:rsidRPr="00D72BE3">
        <w:rPr>
          <w:rFonts w:ascii="Arial" w:eastAsia="Times New Roman" w:hAnsi="Arial" w:cs="Times New Roman"/>
          <w:sz w:val="20"/>
          <w:szCs w:val="20"/>
          <w:lang w:eastAsia="en-GB"/>
        </w:rPr>
        <w:t xml:space="preserve"> </w:t>
      </w:r>
    </w:p>
    <w:p w14:paraId="36252D08" w14:textId="77777777" w:rsidR="00A813AC" w:rsidRPr="00D72BE3" w:rsidRDefault="00A813AC" w:rsidP="00A813AC">
      <w:pPr>
        <w:spacing w:after="0" w:line="240" w:lineRule="auto"/>
        <w:rPr>
          <w:rFonts w:ascii="Arial" w:hAnsi="Arial" w:cs="Arial"/>
          <w:b/>
        </w:rPr>
      </w:pPr>
    </w:p>
    <w:p w14:paraId="4B3D51D0" w14:textId="77777777" w:rsidR="00A813AC" w:rsidRPr="00D72BE3" w:rsidRDefault="00A813AC" w:rsidP="00A813AC">
      <w:pPr>
        <w:spacing w:after="0" w:line="360" w:lineRule="auto"/>
        <w:jc w:val="both"/>
        <w:rPr>
          <w:rFonts w:ascii="Arial" w:hAnsi="Arial" w:cs="Arial"/>
          <w:b/>
          <w:bCs/>
          <w:u w:val="single"/>
        </w:rPr>
      </w:pPr>
      <w:proofErr w:type="gramStart"/>
      <w:r w:rsidRPr="00D72BE3">
        <w:rPr>
          <w:rFonts w:ascii="Arial" w:hAnsi="Arial" w:cs="Arial"/>
        </w:rPr>
        <w:t>.</w:t>
      </w:r>
      <w:r w:rsidRPr="00D72BE3">
        <w:rPr>
          <w:rFonts w:ascii="Arial" w:hAnsi="Arial" w:cs="Arial"/>
          <w:b/>
          <w:bCs/>
          <w:u w:val="single"/>
        </w:rPr>
        <w:t>Deposit</w:t>
      </w:r>
      <w:proofErr w:type="gramEnd"/>
      <w:r w:rsidRPr="00D72BE3">
        <w:rPr>
          <w:rFonts w:ascii="Arial" w:hAnsi="Arial" w:cs="Arial"/>
          <w:b/>
          <w:bCs/>
          <w:u w:val="single"/>
        </w:rPr>
        <w:t xml:space="preserve"> </w:t>
      </w:r>
    </w:p>
    <w:p w14:paraId="0A788476" w14:textId="77777777" w:rsidR="00A813AC" w:rsidRPr="00D72BE3" w:rsidRDefault="00A813AC" w:rsidP="00A813AC">
      <w:pPr>
        <w:spacing w:after="0"/>
        <w:jc w:val="both"/>
        <w:rPr>
          <w:rFonts w:ascii="Arial" w:hAnsi="Arial" w:cs="Arial"/>
        </w:rPr>
      </w:pPr>
      <w:r w:rsidRPr="00D72BE3">
        <w:rPr>
          <w:rFonts w:ascii="Arial" w:hAnsi="Arial" w:cs="Arial"/>
        </w:rPr>
        <w:t xml:space="preserve">A deposit of £50 will be taken for all children to confirm their place. This is payable prior to starting. This deposit is required when your child has been offered a place and the place has been confirmed.  The deposit will be returned at the end of the first full term </w:t>
      </w:r>
      <w:proofErr w:type="gramStart"/>
      <w:r w:rsidRPr="00D72BE3">
        <w:rPr>
          <w:rFonts w:ascii="Arial" w:hAnsi="Arial" w:cs="Arial"/>
        </w:rPr>
        <w:t>( September</w:t>
      </w:r>
      <w:proofErr w:type="gramEnd"/>
      <w:r w:rsidRPr="00D72BE3">
        <w:rPr>
          <w:rFonts w:ascii="Arial" w:hAnsi="Arial" w:cs="Arial"/>
        </w:rPr>
        <w:t xml:space="preserve"> start – returned end of October December/ January start returned end of </w:t>
      </w:r>
      <w:proofErr w:type="gramStart"/>
      <w:r w:rsidRPr="00D72BE3">
        <w:rPr>
          <w:rFonts w:ascii="Arial" w:hAnsi="Arial" w:cs="Arial"/>
        </w:rPr>
        <w:t>February ,</w:t>
      </w:r>
      <w:proofErr w:type="gramEnd"/>
      <w:r w:rsidRPr="00D72BE3">
        <w:rPr>
          <w:rFonts w:ascii="Arial" w:hAnsi="Arial" w:cs="Arial"/>
        </w:rPr>
        <w:t xml:space="preserve"> April start returned end of May).  </w:t>
      </w:r>
    </w:p>
    <w:p w14:paraId="4C7E6BEC" w14:textId="77777777" w:rsidR="00A813AC" w:rsidRPr="00D72BE3" w:rsidRDefault="00A813AC" w:rsidP="00A813AC">
      <w:pPr>
        <w:spacing w:after="0"/>
        <w:rPr>
          <w:rFonts w:ascii="Arial" w:hAnsi="Arial" w:cs="Arial"/>
          <w:u w:val="single"/>
        </w:rPr>
      </w:pPr>
      <w:r w:rsidRPr="00D72BE3">
        <w:rPr>
          <w:rFonts w:ascii="Arial" w:hAnsi="Arial" w:cs="Arial"/>
        </w:rPr>
        <w:t>If a child’s place is offered and accepted but after such acceptance, the start date is delayed at the parent/guardian’s request, the fees will be payable in full, from the original offered start date.</w:t>
      </w:r>
      <w:r w:rsidRPr="00D72BE3">
        <w:t xml:space="preserve"> </w:t>
      </w:r>
      <w:r w:rsidRPr="00D72BE3">
        <w:rPr>
          <w:rFonts w:ascii="Arial" w:hAnsi="Arial" w:cs="Arial"/>
        </w:rPr>
        <w:t>Delayed start requests can affect the Pre School’s financial status, because it is unfair to any children on the reserve list who could start on time.</w:t>
      </w:r>
      <w:r w:rsidRPr="00D72BE3">
        <w:rPr>
          <w:rFonts w:ascii="Arial" w:hAnsi="Arial" w:cs="Arial"/>
          <w:u w:val="single"/>
        </w:rPr>
        <w:t xml:space="preserve"> </w:t>
      </w:r>
    </w:p>
    <w:p w14:paraId="28FF1A65" w14:textId="77777777" w:rsidR="00A813AC" w:rsidRPr="00D72BE3" w:rsidRDefault="00A813AC" w:rsidP="00A813AC">
      <w:pPr>
        <w:spacing w:after="0" w:line="360" w:lineRule="auto"/>
        <w:jc w:val="both"/>
        <w:rPr>
          <w:rFonts w:ascii="Arial" w:hAnsi="Arial" w:cs="Arial"/>
          <w:b/>
        </w:rPr>
      </w:pPr>
    </w:p>
    <w:p w14:paraId="5DA4707A" w14:textId="77777777" w:rsidR="00A813AC" w:rsidRPr="00D72BE3" w:rsidRDefault="00A813AC" w:rsidP="00A813AC">
      <w:pPr>
        <w:spacing w:after="0" w:line="360" w:lineRule="auto"/>
        <w:jc w:val="both"/>
        <w:rPr>
          <w:rFonts w:ascii="Arial" w:hAnsi="Arial" w:cs="Arial"/>
          <w:b/>
          <w:bCs/>
          <w:u w:val="single"/>
        </w:rPr>
      </w:pPr>
      <w:r w:rsidRPr="00D72BE3">
        <w:rPr>
          <w:rFonts w:ascii="Arial" w:hAnsi="Arial" w:cs="Arial"/>
          <w:b/>
          <w:bCs/>
          <w:u w:val="single"/>
        </w:rPr>
        <w:t xml:space="preserve"> Voluntary fees/Additional costs </w:t>
      </w:r>
    </w:p>
    <w:p w14:paraId="087BE5B8" w14:textId="77777777" w:rsidR="00A813AC" w:rsidRPr="00D72BE3" w:rsidRDefault="00A813AC" w:rsidP="00A813AC">
      <w:pPr>
        <w:spacing w:after="0" w:line="360" w:lineRule="auto"/>
        <w:rPr>
          <w:rFonts w:ascii="Arial" w:hAnsi="Arial" w:cs="Arial"/>
        </w:rPr>
      </w:pPr>
      <w:r w:rsidRPr="00D72BE3">
        <w:rPr>
          <w:rFonts w:ascii="Arial" w:hAnsi="Arial" w:cs="Arial"/>
        </w:rPr>
        <w:t xml:space="preserve">St Mary’s Pre-school aims to provide affordable pre-school education to children aged between 2 and 5 years., as the education funding grant we receive does not fully cover the cost of running an Early Years Provision, it does not cover such things as: extra curriculum </w:t>
      </w:r>
      <w:r w:rsidRPr="00D72BE3">
        <w:rPr>
          <w:rFonts w:ascii="Arial" w:hAnsi="Arial" w:cs="Arial"/>
        </w:rPr>
        <w:lastRenderedPageBreak/>
        <w:t xml:space="preserve">activities, trips, parties, family, setting up and packing away of preschool, these are just a few things. please ask a member of staff if you require further information. </w:t>
      </w:r>
    </w:p>
    <w:p w14:paraId="14287ED1" w14:textId="77777777" w:rsidR="00A813AC" w:rsidRPr="00D72BE3" w:rsidRDefault="00A813AC" w:rsidP="00A813AC">
      <w:pPr>
        <w:spacing w:after="0"/>
        <w:rPr>
          <w:rFonts w:ascii="Arial" w:hAnsi="Arial" w:cs="Arial"/>
        </w:rPr>
      </w:pPr>
      <w:r w:rsidRPr="00D72BE3">
        <w:rPr>
          <w:rFonts w:ascii="Arial" w:hAnsi="Arial" w:cs="Arial"/>
          <w:b/>
          <w:bCs/>
        </w:rPr>
        <w:t>You can opt out of this and therefore, you will need to provide the necessary items</w:t>
      </w:r>
      <w:r w:rsidRPr="00D72BE3">
        <w:rPr>
          <w:rFonts w:ascii="Arial" w:hAnsi="Arial" w:cs="Arial"/>
        </w:rPr>
        <w:t xml:space="preserve"> that the voluntary fees would originally cover. Please ask a member of staff for the list of items you will need to provide. This includes six fresh pieces of snack so your child can be fully included in snack </w:t>
      </w:r>
      <w:proofErr w:type="gramStart"/>
      <w:r w:rsidRPr="00D72BE3">
        <w:rPr>
          <w:rFonts w:ascii="Arial" w:hAnsi="Arial" w:cs="Arial"/>
        </w:rPr>
        <w:t>time</w:t>
      </w:r>
      <w:proofErr w:type="gramEnd"/>
      <w:r w:rsidRPr="00D72BE3">
        <w:rPr>
          <w:rFonts w:ascii="Arial" w:hAnsi="Arial" w:cs="Arial"/>
        </w:rPr>
        <w:t xml:space="preserve"> and the snack is healthy option and the snack must be prepared as per government </w:t>
      </w:r>
      <w:proofErr w:type="spellStart"/>
      <w:r w:rsidRPr="00D72BE3">
        <w:rPr>
          <w:rFonts w:ascii="Arial" w:hAnsi="Arial" w:cs="Arial"/>
        </w:rPr>
        <w:t>chocking</w:t>
      </w:r>
      <w:proofErr w:type="spellEnd"/>
      <w:r w:rsidRPr="00D72BE3">
        <w:rPr>
          <w:rFonts w:ascii="Arial" w:hAnsi="Arial" w:cs="Arial"/>
        </w:rPr>
        <w:t xml:space="preserve"> hazards guidelines</w:t>
      </w:r>
      <w:r w:rsidRPr="00D72BE3">
        <w:rPr>
          <w:rFonts w:ascii="Arial" w:hAnsi="Arial" w:cs="Arial"/>
          <w:b/>
          <w:bCs/>
        </w:rPr>
        <w:t xml:space="preserve">. If your child arrives without their </w:t>
      </w:r>
      <w:proofErr w:type="gramStart"/>
      <w:r w:rsidRPr="00D72BE3">
        <w:rPr>
          <w:rFonts w:ascii="Arial" w:hAnsi="Arial" w:cs="Arial"/>
          <w:b/>
          <w:bCs/>
        </w:rPr>
        <w:t>fruit</w:t>
      </w:r>
      <w:proofErr w:type="gramEnd"/>
      <w:r w:rsidRPr="00D72BE3">
        <w:rPr>
          <w:rFonts w:ascii="Arial" w:hAnsi="Arial" w:cs="Arial"/>
          <w:b/>
          <w:bCs/>
        </w:rPr>
        <w:t xml:space="preserve"> you will be asked to bring the snack in before snack time to ensure your child can be included.</w:t>
      </w:r>
      <w:r w:rsidRPr="00D72BE3">
        <w:rPr>
          <w:rFonts w:ascii="Arial" w:hAnsi="Arial" w:cs="Arial"/>
        </w:rPr>
        <w:t xml:space="preserve"> Weekly fruits are apple, banana, orange, grapes. </w:t>
      </w:r>
      <w:proofErr w:type="gramStart"/>
      <w:r w:rsidRPr="00D72BE3">
        <w:rPr>
          <w:rFonts w:ascii="Arial" w:hAnsi="Arial" w:cs="Arial"/>
        </w:rPr>
        <w:t>berries,  cucumber</w:t>
      </w:r>
      <w:proofErr w:type="gramEnd"/>
      <w:r w:rsidRPr="00D72BE3">
        <w:rPr>
          <w:rFonts w:ascii="Arial" w:hAnsi="Arial" w:cs="Arial"/>
        </w:rPr>
        <w:t xml:space="preserve"> and either Pineapple, melon, mangos, pears, etc.   </w:t>
      </w:r>
    </w:p>
    <w:p w14:paraId="7095C987" w14:textId="77777777" w:rsidR="00A813AC" w:rsidRPr="00D72BE3" w:rsidRDefault="00A813AC" w:rsidP="00A813AC">
      <w:pPr>
        <w:spacing w:after="0"/>
        <w:rPr>
          <w:rFonts w:ascii="Arial" w:hAnsi="Arial" w:cs="Arial"/>
        </w:rPr>
      </w:pPr>
    </w:p>
    <w:p w14:paraId="3D612353" w14:textId="77777777" w:rsidR="00A813AC" w:rsidRPr="00D72BE3" w:rsidRDefault="00A813AC" w:rsidP="00A813AC">
      <w:pPr>
        <w:spacing w:after="0"/>
        <w:rPr>
          <w:rFonts w:ascii="Arial" w:hAnsi="Arial" w:cs="Arial"/>
        </w:rPr>
      </w:pPr>
      <w:r w:rsidRPr="00D72BE3">
        <w:rPr>
          <w:rFonts w:ascii="Arial" w:hAnsi="Arial" w:cs="Arial"/>
          <w:b/>
          <w:bCs/>
        </w:rPr>
        <w:t xml:space="preserve">Personal hygiene charge </w:t>
      </w:r>
      <w:r w:rsidRPr="00D72BE3">
        <w:rPr>
          <w:rFonts w:ascii="Arial" w:hAnsi="Arial" w:cs="Arial"/>
        </w:rPr>
        <w:t xml:space="preserve">We request families to provide their own child with their personal hygiene needs, this must include </w:t>
      </w:r>
      <w:r w:rsidRPr="00D72BE3">
        <w:rPr>
          <w:rFonts w:ascii="Arial" w:hAnsi="Arial" w:cs="Arial"/>
          <w:b/>
          <w:bCs/>
        </w:rPr>
        <w:t xml:space="preserve">Nappy Sacs and Wet </w:t>
      </w:r>
      <w:proofErr w:type="gramStart"/>
      <w:r w:rsidRPr="00D72BE3">
        <w:rPr>
          <w:rFonts w:ascii="Arial" w:hAnsi="Arial" w:cs="Arial"/>
          <w:b/>
          <w:bCs/>
        </w:rPr>
        <w:t>Wipes</w:t>
      </w:r>
      <w:proofErr w:type="gramEnd"/>
      <w:r w:rsidRPr="00D72BE3">
        <w:rPr>
          <w:rFonts w:ascii="Arial" w:hAnsi="Arial" w:cs="Arial"/>
        </w:rPr>
        <w:t xml:space="preserve"> or you will be charged personal hygiene cost</w:t>
      </w:r>
      <w:r>
        <w:rPr>
          <w:rFonts w:ascii="Arial" w:hAnsi="Arial" w:cs="Arial"/>
        </w:rPr>
        <w:t>.</w:t>
      </w:r>
      <w:r w:rsidRPr="00D72BE3">
        <w:rPr>
          <w:rFonts w:ascii="Arial" w:hAnsi="Arial" w:cs="Arial"/>
        </w:rPr>
        <w:t xml:space="preserve"> </w:t>
      </w:r>
    </w:p>
    <w:p w14:paraId="5294F48D" w14:textId="77777777" w:rsidR="00A813AC" w:rsidRPr="00D72BE3" w:rsidRDefault="00A813AC" w:rsidP="00A813AC">
      <w:pPr>
        <w:spacing w:after="0"/>
        <w:rPr>
          <w:rFonts w:ascii="Arial" w:hAnsi="Arial" w:cs="Arial"/>
        </w:rPr>
      </w:pPr>
    </w:p>
    <w:p w14:paraId="3776B76A" w14:textId="77777777" w:rsidR="00A813AC" w:rsidRPr="00D72BE3" w:rsidRDefault="00A813AC" w:rsidP="00A813AC">
      <w:pPr>
        <w:spacing w:after="0"/>
        <w:rPr>
          <w:rFonts w:ascii="Arial" w:hAnsi="Arial" w:cs="Arial"/>
        </w:rPr>
      </w:pPr>
      <w:r w:rsidRPr="00D72BE3">
        <w:rPr>
          <w:rFonts w:ascii="Arial" w:hAnsi="Arial" w:cs="Arial"/>
          <w:b/>
          <w:bCs/>
        </w:rPr>
        <w:t xml:space="preserve">Extra Curriculum charge.  </w:t>
      </w:r>
      <w:r w:rsidRPr="00D72BE3">
        <w:rPr>
          <w:rFonts w:ascii="Arial" w:hAnsi="Arial" w:cs="Arial"/>
        </w:rPr>
        <w:t xml:space="preserve">We provide additional learning opportunities, experiences and events throughout the year that are not part of the EYFS but that do enhance children’s experiences, we take the children out, which means we need a higher ratio for safeguarding, we purchase , we hold Christmas parties, which require higher staffing along with resources for the day, we hold an end of school graduation ceremony and party , we hold Christmas, easter, and other religious activities and events , mother and </w:t>
      </w:r>
      <w:proofErr w:type="spellStart"/>
      <w:r w:rsidRPr="00D72BE3">
        <w:rPr>
          <w:rFonts w:ascii="Arial" w:hAnsi="Arial" w:cs="Arial"/>
        </w:rPr>
        <w:t>fathers day</w:t>
      </w:r>
      <w:proofErr w:type="spellEnd"/>
      <w:r w:rsidRPr="00D72BE3">
        <w:rPr>
          <w:rFonts w:ascii="Arial" w:hAnsi="Arial" w:cs="Arial"/>
        </w:rPr>
        <w:t xml:space="preserve"> cards which are not part of the EYFS, but requires resources to be purchased and an adult to support the activity to name a few. </w:t>
      </w:r>
    </w:p>
    <w:p w14:paraId="60673074" w14:textId="77777777" w:rsidR="00A813AC" w:rsidRPr="00D72BE3" w:rsidRDefault="00A813AC" w:rsidP="00A813AC">
      <w:pPr>
        <w:spacing w:after="0"/>
        <w:rPr>
          <w:rFonts w:ascii="Arial" w:hAnsi="Arial" w:cs="Arial"/>
          <w:b/>
        </w:rPr>
      </w:pPr>
    </w:p>
    <w:p w14:paraId="71BAAEE6" w14:textId="77777777" w:rsidR="00A813AC" w:rsidRPr="00D72BE3" w:rsidRDefault="00A813AC" w:rsidP="00A813AC">
      <w:pPr>
        <w:numPr>
          <w:ilvl w:val="0"/>
          <w:numId w:val="2"/>
        </w:numPr>
        <w:spacing w:after="0" w:line="360" w:lineRule="auto"/>
        <w:contextualSpacing/>
        <w:rPr>
          <w:rFonts w:ascii="Arial" w:hAnsi="Arial" w:cs="Arial"/>
          <w:b/>
        </w:rPr>
      </w:pPr>
      <w:r w:rsidRPr="00D72BE3">
        <w:rPr>
          <w:rFonts w:ascii="Arial" w:hAnsi="Arial" w:cs="Arial"/>
        </w:rPr>
        <w:t xml:space="preserve">St Mary’s Pre-School will charge 3-4-year-olds £22.00 per hour for sessions which exceed the grant entitlement. </w:t>
      </w:r>
      <w:proofErr w:type="gramStart"/>
      <w:r w:rsidRPr="00D72BE3">
        <w:rPr>
          <w:rFonts w:ascii="Arial" w:hAnsi="Arial" w:cs="Arial"/>
        </w:rPr>
        <w:t>( Raising</w:t>
      </w:r>
      <w:proofErr w:type="gramEnd"/>
      <w:r w:rsidRPr="00D72BE3">
        <w:rPr>
          <w:rFonts w:ascii="Arial" w:hAnsi="Arial" w:cs="Arial"/>
        </w:rPr>
        <w:t xml:space="preserve"> to £25 per session in January 2026 due to the expansion in ‘free’ places and the lower rate of funding to cover this ‘free’ place). </w:t>
      </w:r>
    </w:p>
    <w:p w14:paraId="21D4A8D0" w14:textId="77777777" w:rsidR="00A813AC" w:rsidRPr="00D72BE3" w:rsidRDefault="00A813AC" w:rsidP="00A813AC">
      <w:pPr>
        <w:numPr>
          <w:ilvl w:val="0"/>
          <w:numId w:val="2"/>
        </w:numPr>
        <w:spacing w:after="0" w:line="360" w:lineRule="auto"/>
        <w:contextualSpacing/>
        <w:rPr>
          <w:rFonts w:ascii="Arial" w:hAnsi="Arial" w:cs="Arial"/>
        </w:rPr>
      </w:pPr>
      <w:r w:rsidRPr="00D72BE3">
        <w:rPr>
          <w:rFonts w:ascii="Arial" w:hAnsi="Arial" w:cs="Arial"/>
        </w:rPr>
        <w:t>£25.00 per session for 2-year-olds non grant. This is due to higher ratios.</w:t>
      </w:r>
    </w:p>
    <w:p w14:paraId="765D05C1" w14:textId="77777777" w:rsidR="00A813AC" w:rsidRPr="00D72BE3" w:rsidRDefault="00A813AC" w:rsidP="00A813AC">
      <w:pPr>
        <w:numPr>
          <w:ilvl w:val="0"/>
          <w:numId w:val="2"/>
        </w:numPr>
        <w:spacing w:after="0" w:line="360" w:lineRule="auto"/>
        <w:contextualSpacing/>
        <w:rPr>
          <w:rFonts w:ascii="Arial" w:hAnsi="Arial" w:cs="Arial"/>
        </w:rPr>
      </w:pPr>
      <w:r w:rsidRPr="00D72BE3">
        <w:rPr>
          <w:rFonts w:ascii="Arial" w:hAnsi="Arial" w:cs="Arial"/>
        </w:rPr>
        <w:t xml:space="preserve">Early Start may be available on request daily from 8.40 am </w:t>
      </w:r>
      <w:proofErr w:type="gramStart"/>
      <w:r w:rsidRPr="00D72BE3">
        <w:rPr>
          <w:rFonts w:ascii="Arial" w:hAnsi="Arial" w:cs="Arial"/>
        </w:rPr>
        <w:t>for  3</w:t>
      </w:r>
      <w:proofErr w:type="gramEnd"/>
      <w:r w:rsidRPr="00D72BE3">
        <w:rPr>
          <w:rFonts w:ascii="Arial" w:hAnsi="Arial" w:cs="Arial"/>
        </w:rPr>
        <w:t xml:space="preserve">- 4-year-olds £5.00 (due to staffing limitations at this time). </w:t>
      </w:r>
    </w:p>
    <w:p w14:paraId="69B2C747" w14:textId="77777777" w:rsidR="00A813AC" w:rsidRPr="00D72BE3" w:rsidRDefault="00A813AC" w:rsidP="00A813AC">
      <w:pPr>
        <w:numPr>
          <w:ilvl w:val="0"/>
          <w:numId w:val="2"/>
        </w:numPr>
        <w:spacing w:after="0" w:line="360" w:lineRule="auto"/>
        <w:contextualSpacing/>
        <w:rPr>
          <w:rFonts w:ascii="Arial" w:hAnsi="Arial" w:cs="Arial"/>
          <w:b/>
        </w:rPr>
      </w:pPr>
      <w:r w:rsidRPr="00D72BE3">
        <w:rPr>
          <w:rFonts w:ascii="Arial" w:hAnsi="Arial" w:cs="Arial"/>
        </w:rPr>
        <w:t xml:space="preserve">Pre-School follows the term dates issued by South Gloucestershire City Council.  On occasion, this exceeds 38 weeks so this shortfall will be charged at the full rate as shown above or </w:t>
      </w:r>
      <w:proofErr w:type="gramStart"/>
      <w:r w:rsidRPr="00D72BE3">
        <w:rPr>
          <w:rFonts w:ascii="Arial" w:hAnsi="Arial" w:cs="Arial"/>
        </w:rPr>
        <w:t>Pre-School</w:t>
      </w:r>
      <w:proofErr w:type="gramEnd"/>
      <w:r w:rsidRPr="00D72BE3">
        <w:rPr>
          <w:rFonts w:ascii="Arial" w:hAnsi="Arial" w:cs="Arial"/>
        </w:rPr>
        <w:t xml:space="preserve"> will take closure days.</w:t>
      </w:r>
    </w:p>
    <w:p w14:paraId="0A93ECE7" w14:textId="77777777" w:rsidR="00A813AC" w:rsidRPr="00D72BE3" w:rsidRDefault="00A813AC" w:rsidP="00A813AC">
      <w:pPr>
        <w:numPr>
          <w:ilvl w:val="0"/>
          <w:numId w:val="2"/>
        </w:numPr>
        <w:spacing w:after="0" w:line="360" w:lineRule="auto"/>
        <w:contextualSpacing/>
        <w:rPr>
          <w:rFonts w:ascii="Arial" w:hAnsi="Arial" w:cs="Arial"/>
          <w:b/>
        </w:rPr>
      </w:pPr>
      <w:r w:rsidRPr="00D72BE3">
        <w:rPr>
          <w:rFonts w:ascii="Arial" w:hAnsi="Arial" w:cs="Arial"/>
        </w:rPr>
        <w:t xml:space="preserve">All fees are payable per term in advance within 2 weeks of receipt of the bill and are non-refundable.  Fees continue to be payable if a child who is absent or on holiday as this place has been reserved for the child.   </w:t>
      </w:r>
    </w:p>
    <w:p w14:paraId="67F401ED" w14:textId="77777777" w:rsidR="00A813AC" w:rsidRPr="00D72BE3" w:rsidRDefault="00A813AC" w:rsidP="00A813AC">
      <w:pPr>
        <w:numPr>
          <w:ilvl w:val="0"/>
          <w:numId w:val="2"/>
        </w:numPr>
        <w:spacing w:after="0" w:line="360" w:lineRule="auto"/>
        <w:contextualSpacing/>
        <w:rPr>
          <w:rFonts w:ascii="Arial" w:hAnsi="Arial" w:cs="Arial"/>
          <w:b/>
        </w:rPr>
      </w:pPr>
      <w:r w:rsidRPr="00D72BE3">
        <w:rPr>
          <w:rFonts w:ascii="Arial" w:hAnsi="Arial" w:cs="Arial"/>
        </w:rPr>
        <w:t>Should fees remain unpaid 2 weeks after the date the bill was issued, the following action will be taken:</w:t>
      </w:r>
    </w:p>
    <w:p w14:paraId="16FAE127" w14:textId="77777777" w:rsidR="00A813AC" w:rsidRPr="00D72BE3" w:rsidRDefault="00A813AC" w:rsidP="00A813AC">
      <w:pPr>
        <w:numPr>
          <w:ilvl w:val="0"/>
          <w:numId w:val="3"/>
        </w:numPr>
        <w:spacing w:after="0" w:line="360" w:lineRule="auto"/>
        <w:contextualSpacing/>
        <w:rPr>
          <w:rFonts w:ascii="Arial" w:hAnsi="Arial" w:cs="Arial"/>
        </w:rPr>
      </w:pPr>
      <w:r w:rsidRPr="00D72BE3">
        <w:rPr>
          <w:rFonts w:ascii="Arial" w:hAnsi="Arial" w:cs="Arial"/>
        </w:rPr>
        <w:t>A letter signed by the Director requesting payment of outstanding fees within 7 days will be sent to parents.</w:t>
      </w:r>
    </w:p>
    <w:p w14:paraId="319C58E8" w14:textId="77777777" w:rsidR="00A813AC" w:rsidRPr="00D72BE3" w:rsidRDefault="00A813AC" w:rsidP="00A813AC">
      <w:pPr>
        <w:numPr>
          <w:ilvl w:val="0"/>
          <w:numId w:val="3"/>
        </w:numPr>
        <w:spacing w:after="0" w:line="360" w:lineRule="auto"/>
        <w:contextualSpacing/>
        <w:rPr>
          <w:rFonts w:ascii="Arial" w:hAnsi="Arial" w:cs="Arial"/>
        </w:rPr>
      </w:pPr>
      <w:r w:rsidRPr="00D72BE3">
        <w:rPr>
          <w:rFonts w:ascii="Arial" w:hAnsi="Arial" w:cs="Arial"/>
        </w:rPr>
        <w:t xml:space="preserve">If fees remain unpaid 14 days after the payment date stated in the first letter, a second letter signed by the Director requesting payment of </w:t>
      </w:r>
      <w:r w:rsidRPr="00D72BE3">
        <w:rPr>
          <w:rFonts w:ascii="Arial" w:hAnsi="Arial" w:cs="Arial"/>
        </w:rPr>
        <w:lastRenderedPageBreak/>
        <w:t>outstanding fees within 7 days will be sent to parents along with an admin charge of £10 for chasing payment.</w:t>
      </w:r>
    </w:p>
    <w:p w14:paraId="560B778C" w14:textId="77777777" w:rsidR="00A813AC" w:rsidRPr="00D72BE3" w:rsidRDefault="00A813AC" w:rsidP="00A813AC">
      <w:pPr>
        <w:numPr>
          <w:ilvl w:val="0"/>
          <w:numId w:val="4"/>
        </w:numPr>
        <w:spacing w:after="0" w:line="360" w:lineRule="auto"/>
        <w:contextualSpacing/>
        <w:rPr>
          <w:rFonts w:ascii="Arial" w:hAnsi="Arial" w:cs="Arial"/>
        </w:rPr>
      </w:pPr>
      <w:r w:rsidRPr="00D72BE3">
        <w:rPr>
          <w:rFonts w:ascii="Arial" w:hAnsi="Arial" w:cs="Arial"/>
        </w:rPr>
        <w:t>Should fees remain unpaid, the child’s place at St Mary’s Pre-School will be forfeited and parents will be notified in writing.</w:t>
      </w:r>
    </w:p>
    <w:p w14:paraId="10F629B4" w14:textId="77777777" w:rsidR="00A813AC" w:rsidRPr="00D72BE3" w:rsidRDefault="00A813AC" w:rsidP="00A813AC">
      <w:pPr>
        <w:numPr>
          <w:ilvl w:val="0"/>
          <w:numId w:val="4"/>
        </w:numPr>
        <w:spacing w:after="0" w:line="360" w:lineRule="auto"/>
        <w:contextualSpacing/>
        <w:rPr>
          <w:rFonts w:ascii="Arial" w:hAnsi="Arial" w:cs="Arial"/>
        </w:rPr>
      </w:pPr>
      <w:r w:rsidRPr="00D72BE3">
        <w:rPr>
          <w:rFonts w:ascii="Arial" w:hAnsi="Arial" w:cs="Arial"/>
        </w:rPr>
        <w:t xml:space="preserve">If you wish to permanently withdraw your child from ST Mary’s Pre-School or reduce the number of sessions, the notice period is six weeks, a term.  Written notice must be given to the Pre-School Manager or the pre-school Leader.  Where notice is given during a half term, the following terms notice is required. </w:t>
      </w:r>
    </w:p>
    <w:p w14:paraId="4EAA8AD3" w14:textId="77777777" w:rsidR="00A813AC" w:rsidRPr="00D72BE3" w:rsidRDefault="00A813AC" w:rsidP="00A813AC">
      <w:pPr>
        <w:numPr>
          <w:ilvl w:val="0"/>
          <w:numId w:val="4"/>
        </w:numPr>
        <w:spacing w:after="0" w:line="360" w:lineRule="auto"/>
        <w:contextualSpacing/>
        <w:rPr>
          <w:rFonts w:ascii="Arial" w:hAnsi="Arial" w:cs="Arial"/>
        </w:rPr>
      </w:pPr>
      <w:r w:rsidRPr="00D72BE3">
        <w:rPr>
          <w:rFonts w:ascii="Arial" w:hAnsi="Arial" w:cs="Arial"/>
        </w:rPr>
        <w:t>The pre-school Director will review the fees in a meeting each year, in conjunction with the annual review of the Nursery Education Grant funding.</w:t>
      </w:r>
    </w:p>
    <w:p w14:paraId="7F9C8F79" w14:textId="77777777" w:rsidR="00A813AC" w:rsidRPr="00D72BE3" w:rsidRDefault="00A813AC" w:rsidP="00A813AC">
      <w:pPr>
        <w:numPr>
          <w:ilvl w:val="0"/>
          <w:numId w:val="4"/>
        </w:numPr>
        <w:spacing w:after="0" w:line="360" w:lineRule="auto"/>
        <w:contextualSpacing/>
        <w:rPr>
          <w:rFonts w:ascii="Arial" w:hAnsi="Arial" w:cs="Arial"/>
        </w:rPr>
      </w:pPr>
      <w:r w:rsidRPr="00D72BE3">
        <w:rPr>
          <w:rFonts w:ascii="Arial" w:hAnsi="Arial" w:cs="Arial"/>
        </w:rPr>
        <w:t xml:space="preserve">Uniform can be purchased:  T Shirt </w:t>
      </w:r>
      <w:proofErr w:type="gramStart"/>
      <w:r w:rsidRPr="00D72BE3">
        <w:rPr>
          <w:rFonts w:ascii="Arial" w:hAnsi="Arial" w:cs="Arial"/>
        </w:rPr>
        <w:t>-  £</w:t>
      </w:r>
      <w:proofErr w:type="gramEnd"/>
      <w:r w:rsidRPr="00D72BE3">
        <w:rPr>
          <w:rFonts w:ascii="Arial" w:hAnsi="Arial" w:cs="Arial"/>
        </w:rPr>
        <w:t xml:space="preserve">6.00, Jumper - £10.00, Fleece - £15.00, these prices are subject to change with increases. </w:t>
      </w:r>
    </w:p>
    <w:p w14:paraId="34391875" w14:textId="77777777" w:rsidR="00A813AC" w:rsidRPr="00D72BE3" w:rsidRDefault="00A813AC" w:rsidP="00A813AC">
      <w:pPr>
        <w:numPr>
          <w:ilvl w:val="0"/>
          <w:numId w:val="4"/>
        </w:numPr>
        <w:spacing w:after="0" w:line="240" w:lineRule="auto"/>
        <w:contextualSpacing/>
        <w:rPr>
          <w:b/>
        </w:rPr>
      </w:pPr>
      <w:r w:rsidRPr="00D72BE3">
        <w:rPr>
          <w:b/>
        </w:rPr>
        <w:t>Policy adopted by St. Mary’s Pre-School</w:t>
      </w:r>
    </w:p>
    <w:p w14:paraId="0D6C11F4" w14:textId="77777777" w:rsidR="00A813AC" w:rsidRPr="00D72BE3" w:rsidRDefault="00A813AC" w:rsidP="00A813AC">
      <w:pPr>
        <w:numPr>
          <w:ilvl w:val="0"/>
          <w:numId w:val="4"/>
        </w:numPr>
        <w:spacing w:after="0" w:line="240" w:lineRule="auto"/>
        <w:contextualSpacing/>
      </w:pPr>
      <w:r w:rsidRPr="00D72BE3">
        <w:t xml:space="preserve">Signed by _______Rachel </w:t>
      </w:r>
      <w:proofErr w:type="spellStart"/>
      <w:r w:rsidRPr="00D72BE3">
        <w:t>Moore________________Company</w:t>
      </w:r>
      <w:proofErr w:type="spellEnd"/>
      <w:r w:rsidRPr="00D72BE3">
        <w:t xml:space="preserve"> Director </w:t>
      </w:r>
      <w:r w:rsidRPr="00D72BE3">
        <w:tab/>
      </w:r>
    </w:p>
    <w:p w14:paraId="05F98221" w14:textId="77777777" w:rsidR="00A813AC" w:rsidRPr="00D72BE3" w:rsidRDefault="00A813AC" w:rsidP="00A813AC">
      <w:pPr>
        <w:numPr>
          <w:ilvl w:val="0"/>
          <w:numId w:val="4"/>
        </w:numPr>
        <w:spacing w:after="0" w:line="240" w:lineRule="auto"/>
        <w:contextualSpacing/>
      </w:pPr>
      <w:r w:rsidRPr="00D72BE3">
        <w:t>DATED ___</w:t>
      </w:r>
      <w:proofErr w:type="gramStart"/>
      <w:r w:rsidRPr="00D72BE3">
        <w:t>_  March</w:t>
      </w:r>
      <w:proofErr w:type="gramEnd"/>
      <w:r w:rsidRPr="00D72BE3">
        <w:t xml:space="preserve"> 20</w:t>
      </w:r>
      <w:proofErr w:type="gramStart"/>
      <w:r w:rsidRPr="00D72BE3">
        <w:t xml:space="preserve"> 2025</w:t>
      </w:r>
      <w:proofErr w:type="gramEnd"/>
    </w:p>
    <w:p w14:paraId="5001E036" w14:textId="77777777" w:rsidR="00A813AC" w:rsidRPr="00D72BE3" w:rsidRDefault="00A813AC" w:rsidP="00A813AC">
      <w:pPr>
        <w:spacing w:after="0" w:line="360" w:lineRule="auto"/>
        <w:rPr>
          <w:rFonts w:ascii="Arial" w:hAnsi="Arial" w:cs="Arial"/>
        </w:rPr>
      </w:pPr>
    </w:p>
    <w:p w14:paraId="7DC1D663" w14:textId="77777777" w:rsidR="00B408E4" w:rsidRDefault="00B408E4"/>
    <w:sectPr w:rsidR="00B408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12988"/>
    <w:multiLevelType w:val="hybridMultilevel"/>
    <w:tmpl w:val="66008E96"/>
    <w:lvl w:ilvl="0" w:tplc="048E24A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503B1B3D"/>
    <w:multiLevelType w:val="hybridMultilevel"/>
    <w:tmpl w:val="4662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9B0F07"/>
    <w:multiLevelType w:val="hybridMultilevel"/>
    <w:tmpl w:val="5D68C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A76E1"/>
    <w:multiLevelType w:val="hybridMultilevel"/>
    <w:tmpl w:val="BE1A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1354876">
    <w:abstractNumId w:val="3"/>
  </w:num>
  <w:num w:numId="2" w16cid:durableId="2053535457">
    <w:abstractNumId w:val="1"/>
  </w:num>
  <w:num w:numId="3" w16cid:durableId="1616213767">
    <w:abstractNumId w:val="0"/>
  </w:num>
  <w:num w:numId="4" w16cid:durableId="269434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AC"/>
    <w:rsid w:val="00272160"/>
    <w:rsid w:val="00421BDE"/>
    <w:rsid w:val="00A813AC"/>
    <w:rsid w:val="00AE67AB"/>
    <w:rsid w:val="00B40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A24A"/>
  <w15:chartTrackingRefBased/>
  <w15:docId w15:val="{405B13FC-E9D3-4475-885F-FCCE95EA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AC"/>
    <w:pPr>
      <w:spacing w:after="200" w:line="276" w:lineRule="auto"/>
    </w:pPr>
    <w:rPr>
      <w:kern w:val="0"/>
      <w14:ligatures w14:val="none"/>
    </w:rPr>
  </w:style>
  <w:style w:type="paragraph" w:styleId="Heading1">
    <w:name w:val="heading 1"/>
    <w:basedOn w:val="Normal"/>
    <w:next w:val="Normal"/>
    <w:link w:val="Heading1Char"/>
    <w:uiPriority w:val="9"/>
    <w:qFormat/>
    <w:rsid w:val="00A81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3AC"/>
    <w:rPr>
      <w:rFonts w:eastAsiaTheme="majorEastAsia" w:cstheme="majorBidi"/>
      <w:color w:val="272727" w:themeColor="text1" w:themeTint="D8"/>
    </w:rPr>
  </w:style>
  <w:style w:type="paragraph" w:styleId="Title">
    <w:name w:val="Title"/>
    <w:basedOn w:val="Normal"/>
    <w:next w:val="Normal"/>
    <w:link w:val="TitleChar"/>
    <w:uiPriority w:val="10"/>
    <w:qFormat/>
    <w:rsid w:val="00A81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3AC"/>
    <w:pPr>
      <w:spacing w:before="160"/>
      <w:jc w:val="center"/>
    </w:pPr>
    <w:rPr>
      <w:i/>
      <w:iCs/>
      <w:color w:val="404040" w:themeColor="text1" w:themeTint="BF"/>
    </w:rPr>
  </w:style>
  <w:style w:type="character" w:customStyle="1" w:styleId="QuoteChar">
    <w:name w:val="Quote Char"/>
    <w:basedOn w:val="DefaultParagraphFont"/>
    <w:link w:val="Quote"/>
    <w:uiPriority w:val="29"/>
    <w:rsid w:val="00A813AC"/>
    <w:rPr>
      <w:i/>
      <w:iCs/>
      <w:color w:val="404040" w:themeColor="text1" w:themeTint="BF"/>
    </w:rPr>
  </w:style>
  <w:style w:type="paragraph" w:styleId="ListParagraph">
    <w:name w:val="List Paragraph"/>
    <w:basedOn w:val="Normal"/>
    <w:uiPriority w:val="34"/>
    <w:qFormat/>
    <w:rsid w:val="00A813AC"/>
    <w:pPr>
      <w:ind w:left="720"/>
      <w:contextualSpacing/>
    </w:pPr>
  </w:style>
  <w:style w:type="character" w:styleId="IntenseEmphasis">
    <w:name w:val="Intense Emphasis"/>
    <w:basedOn w:val="DefaultParagraphFont"/>
    <w:uiPriority w:val="21"/>
    <w:qFormat/>
    <w:rsid w:val="00A813AC"/>
    <w:rPr>
      <w:i/>
      <w:iCs/>
      <w:color w:val="0F4761" w:themeColor="accent1" w:themeShade="BF"/>
    </w:rPr>
  </w:style>
  <w:style w:type="paragraph" w:styleId="IntenseQuote">
    <w:name w:val="Intense Quote"/>
    <w:basedOn w:val="Normal"/>
    <w:next w:val="Normal"/>
    <w:link w:val="IntenseQuoteChar"/>
    <w:uiPriority w:val="30"/>
    <w:qFormat/>
    <w:rsid w:val="00A81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3AC"/>
    <w:rPr>
      <w:i/>
      <w:iCs/>
      <w:color w:val="0F4761" w:themeColor="accent1" w:themeShade="BF"/>
    </w:rPr>
  </w:style>
  <w:style w:type="character" w:styleId="IntenseReference">
    <w:name w:val="Intense Reference"/>
    <w:basedOn w:val="DefaultParagraphFont"/>
    <w:uiPriority w:val="32"/>
    <w:qFormat/>
    <w:rsid w:val="00A813AC"/>
    <w:rPr>
      <w:b/>
      <w:bCs/>
      <w:smallCaps/>
      <w:color w:val="0F4761" w:themeColor="accent1" w:themeShade="BF"/>
      <w:spacing w:val="5"/>
    </w:rPr>
  </w:style>
  <w:style w:type="table" w:customStyle="1" w:styleId="TableGrid11">
    <w:name w:val="Table Grid11"/>
    <w:basedOn w:val="TableNormal"/>
    <w:next w:val="TableGrid"/>
    <w:rsid w:val="00A813AC"/>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8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8518</Characters>
  <Application>Microsoft Office Word</Application>
  <DocSecurity>0</DocSecurity>
  <Lines>70</Lines>
  <Paragraphs>19</Paragraphs>
  <ScaleCrop>false</ScaleCrop>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Moore</dc:creator>
  <cp:keywords/>
  <dc:description/>
  <cp:lastModifiedBy>Rachel Moore</cp:lastModifiedBy>
  <cp:revision>1</cp:revision>
  <dcterms:created xsi:type="dcterms:W3CDTF">2026-06-04T10:50:00Z</dcterms:created>
  <dcterms:modified xsi:type="dcterms:W3CDTF">2026-06-04T10:51:00Z</dcterms:modified>
</cp:coreProperties>
</file>